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1B" w:rsidRPr="002B1707" w:rsidRDefault="00D3161B" w:rsidP="00A008F6">
      <w:pPr>
        <w:spacing w:line="240" w:lineRule="auto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pacing w:line="240" w:lineRule="auto"/>
        <w:rPr>
          <w:rFonts w:ascii="Arial" w:hAnsi="Arial" w:cs="Arial"/>
          <w:b/>
          <w:lang w:val="bs-Latn-BA"/>
        </w:rPr>
      </w:pPr>
    </w:p>
    <w:p w:rsidR="00D3161B" w:rsidRPr="002B1707" w:rsidRDefault="00D3161B" w:rsidP="00A008F6">
      <w:pPr>
        <w:spacing w:line="240" w:lineRule="auto"/>
        <w:rPr>
          <w:rFonts w:ascii="Arial" w:hAnsi="Arial" w:cs="Arial"/>
          <w:b/>
          <w:lang w:val="bs-Latn-BA"/>
        </w:rPr>
      </w:pPr>
      <w:r w:rsidRPr="002B1707">
        <w:rPr>
          <w:rFonts w:ascii="Arial" w:hAnsi="Arial" w:cs="Arial"/>
          <w:b/>
          <w:lang w:val="bs-Latn-BA"/>
        </w:rPr>
        <w:t>1. OP</w:t>
      </w:r>
      <w:r w:rsidR="00401361">
        <w:rPr>
          <w:rFonts w:ascii="Arial" w:hAnsi="Arial" w:cs="Arial"/>
          <w:b/>
          <w:lang w:val="bs-Latn-BA"/>
        </w:rPr>
        <w:t>ŠTI</w:t>
      </w:r>
      <w:r w:rsidRPr="002B1707">
        <w:rPr>
          <w:rFonts w:ascii="Arial" w:hAnsi="Arial" w:cs="Arial"/>
          <w:b/>
          <w:lang w:val="bs-Latn-BA"/>
        </w:rPr>
        <w:t xml:space="preserve"> PODACI</w:t>
      </w:r>
    </w:p>
    <w:p w:rsidR="00D3161B" w:rsidRPr="002B1707" w:rsidRDefault="00D3161B" w:rsidP="00A008F6">
      <w:pPr>
        <w:spacing w:line="240" w:lineRule="auto"/>
        <w:rPr>
          <w:rFonts w:ascii="Arial" w:hAnsi="Arial" w:cs="Arial"/>
          <w:b/>
          <w:lang w:val="bs-Latn-B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  <w:gridCol w:w="6237"/>
      </w:tblGrid>
      <w:tr w:rsidR="000B56CD" w:rsidRPr="002B1707" w:rsidTr="003B1A36">
        <w:tc>
          <w:tcPr>
            <w:tcW w:w="4077" w:type="dxa"/>
          </w:tcPr>
          <w:p w:rsidR="00D3161B" w:rsidRPr="002B1707" w:rsidRDefault="00D3161B" w:rsidP="003B1A36">
            <w:pPr>
              <w:spacing w:after="240" w:line="240" w:lineRule="auto"/>
              <w:jc w:val="right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Oznaka predmeta:</w:t>
            </w:r>
          </w:p>
        </w:tc>
        <w:tc>
          <w:tcPr>
            <w:tcW w:w="6237" w:type="dxa"/>
          </w:tcPr>
          <w:p w:rsidR="00D3161B" w:rsidRPr="002B1707" w:rsidRDefault="003B1A36" w:rsidP="003B1A36">
            <w:pPr>
              <w:spacing w:after="240" w:line="240" w:lineRule="auto"/>
              <w:rPr>
                <w:rFonts w:ascii="Arial" w:hAnsi="Arial" w:cs="Arial"/>
                <w:b/>
                <w:lang w:val="bs-Latn-BA"/>
              </w:rPr>
            </w:pPr>
            <w:r>
              <w:rPr>
                <w:rFonts w:ascii="Arial" w:hAnsi="Arial" w:cs="Arial"/>
                <w:b/>
                <w:lang w:val="bs-Latn-BA"/>
              </w:rPr>
              <w:t>BATA-</w:t>
            </w:r>
          </w:p>
        </w:tc>
      </w:tr>
      <w:tr w:rsidR="000B56CD" w:rsidRPr="002B1707" w:rsidTr="003B1A36">
        <w:tc>
          <w:tcPr>
            <w:tcW w:w="4077" w:type="dxa"/>
          </w:tcPr>
          <w:p w:rsidR="00D3161B" w:rsidRPr="002B1707" w:rsidRDefault="00D3161B" w:rsidP="003B1A36">
            <w:pPr>
              <w:spacing w:after="240" w:line="240" w:lineRule="auto"/>
              <w:jc w:val="right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Naziv TOU:</w:t>
            </w:r>
          </w:p>
        </w:tc>
        <w:tc>
          <w:tcPr>
            <w:tcW w:w="6237" w:type="dxa"/>
          </w:tcPr>
          <w:p w:rsidR="00D3161B" w:rsidRPr="002B1707" w:rsidRDefault="00D3161B" w:rsidP="003B1A36">
            <w:pPr>
              <w:spacing w:after="240" w:line="24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0B56CD" w:rsidRPr="002B1707" w:rsidTr="003B1A36">
        <w:tc>
          <w:tcPr>
            <w:tcW w:w="4077" w:type="dxa"/>
          </w:tcPr>
          <w:p w:rsidR="00D3161B" w:rsidRPr="002B1707" w:rsidRDefault="00D3161B" w:rsidP="003B1A36">
            <w:pPr>
              <w:spacing w:after="240" w:line="240" w:lineRule="auto"/>
              <w:jc w:val="right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Adresa:</w:t>
            </w:r>
          </w:p>
        </w:tc>
        <w:tc>
          <w:tcPr>
            <w:tcW w:w="6237" w:type="dxa"/>
          </w:tcPr>
          <w:p w:rsidR="00D3161B" w:rsidRPr="002B1707" w:rsidRDefault="00D3161B" w:rsidP="003B1A36">
            <w:pPr>
              <w:spacing w:after="240" w:line="24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0B56CD" w:rsidRPr="002B1707" w:rsidTr="003B1A36">
        <w:tc>
          <w:tcPr>
            <w:tcW w:w="4077" w:type="dxa"/>
          </w:tcPr>
          <w:p w:rsidR="00D3161B" w:rsidRPr="002B1707" w:rsidRDefault="00D3161B" w:rsidP="00A008F6">
            <w:pPr>
              <w:spacing w:line="240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6237" w:type="dxa"/>
          </w:tcPr>
          <w:p w:rsidR="00D3161B" w:rsidRPr="002B1707" w:rsidRDefault="00D3161B" w:rsidP="00A008F6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</w:tbl>
    <w:p w:rsidR="00D3161B" w:rsidRPr="002B1707" w:rsidRDefault="00D3161B" w:rsidP="00A008F6">
      <w:pPr>
        <w:spacing w:line="240" w:lineRule="auto"/>
        <w:rPr>
          <w:rFonts w:ascii="Arial" w:hAnsi="Arial" w:cs="Arial"/>
          <w:b/>
          <w:lang w:val="bs-Latn-BA"/>
        </w:rPr>
      </w:pPr>
    </w:p>
    <w:p w:rsidR="00D3161B" w:rsidRPr="002B1707" w:rsidRDefault="00D3161B" w:rsidP="00A008F6">
      <w:pPr>
        <w:spacing w:line="240" w:lineRule="auto"/>
        <w:rPr>
          <w:rFonts w:ascii="Arial" w:hAnsi="Arial" w:cs="Arial"/>
          <w:b/>
          <w:lang w:val="bs-Latn-BA"/>
        </w:rPr>
      </w:pPr>
      <w:r w:rsidRPr="002B1707">
        <w:rPr>
          <w:rFonts w:ascii="Arial" w:hAnsi="Arial" w:cs="Arial"/>
          <w:b/>
          <w:lang w:val="bs-Latn-BA"/>
        </w:rPr>
        <w:t>2. PODACI O OCJENJIVANJU</w:t>
      </w:r>
    </w:p>
    <w:p w:rsidR="00D3161B" w:rsidRPr="002B1707" w:rsidRDefault="00D3161B" w:rsidP="00A008F6">
      <w:pPr>
        <w:spacing w:line="240" w:lineRule="auto"/>
        <w:rPr>
          <w:rFonts w:ascii="Arial" w:hAnsi="Arial" w:cs="Arial"/>
          <w:b/>
          <w:lang w:val="bs-Latn-BA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077"/>
        <w:gridCol w:w="6237"/>
      </w:tblGrid>
      <w:tr w:rsidR="000B56CD" w:rsidRPr="002B1707" w:rsidTr="003B1A36">
        <w:tc>
          <w:tcPr>
            <w:tcW w:w="4077" w:type="dxa"/>
          </w:tcPr>
          <w:p w:rsidR="00D3161B" w:rsidRPr="002B1707" w:rsidRDefault="003B1A36" w:rsidP="003B1A36">
            <w:pPr>
              <w:spacing w:after="240" w:line="360" w:lineRule="auto"/>
              <w:jc w:val="right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P</w:t>
            </w:r>
            <w:r w:rsidR="00D3161B" w:rsidRPr="002B1707">
              <w:rPr>
                <w:rFonts w:ascii="Arial" w:hAnsi="Arial" w:cs="Arial"/>
                <w:lang w:val="bs-Latn-BA"/>
              </w:rPr>
              <w:t>odručje</w:t>
            </w:r>
            <w:r>
              <w:rPr>
                <w:rFonts w:ascii="Arial" w:hAnsi="Arial" w:cs="Arial"/>
                <w:lang w:val="bs-Latn-BA"/>
              </w:rPr>
              <w:t xml:space="preserve"> rada TOU (prema OD 07-40)</w:t>
            </w:r>
            <w:r w:rsidR="00D3161B" w:rsidRPr="002B1707">
              <w:rPr>
                <w:rFonts w:ascii="Arial" w:hAnsi="Arial" w:cs="Arial"/>
                <w:lang w:val="bs-Latn-BA"/>
              </w:rPr>
              <w:t>:</w:t>
            </w:r>
          </w:p>
        </w:tc>
        <w:tc>
          <w:tcPr>
            <w:tcW w:w="6237" w:type="dxa"/>
          </w:tcPr>
          <w:p w:rsidR="00D3161B" w:rsidRPr="002B1707" w:rsidRDefault="00D3161B" w:rsidP="003B1A36">
            <w:pPr>
              <w:spacing w:after="240" w:line="36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0B56CD" w:rsidRPr="002B1707" w:rsidTr="003B1A36">
        <w:tc>
          <w:tcPr>
            <w:tcW w:w="4077" w:type="dxa"/>
          </w:tcPr>
          <w:p w:rsidR="00D3161B" w:rsidRPr="002B1707" w:rsidRDefault="00D3161B" w:rsidP="003B1A36">
            <w:pPr>
              <w:spacing w:after="240" w:line="360" w:lineRule="auto"/>
              <w:jc w:val="right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 xml:space="preserve">Lokacija(e) </w:t>
            </w:r>
            <w:r w:rsidR="003B1A36">
              <w:rPr>
                <w:rFonts w:ascii="Arial" w:hAnsi="Arial" w:cs="Arial"/>
                <w:lang w:val="bs-Latn-BA"/>
              </w:rPr>
              <w:t>TOU</w:t>
            </w:r>
            <w:r w:rsidRPr="002B1707">
              <w:rPr>
                <w:rFonts w:ascii="Arial" w:hAnsi="Arial" w:cs="Arial"/>
                <w:lang w:val="bs-Latn-BA"/>
              </w:rPr>
              <w:t>:</w:t>
            </w:r>
          </w:p>
        </w:tc>
        <w:tc>
          <w:tcPr>
            <w:tcW w:w="6237" w:type="dxa"/>
          </w:tcPr>
          <w:p w:rsidR="00D3161B" w:rsidRPr="002B1707" w:rsidRDefault="00D3161B" w:rsidP="003B1A36">
            <w:pPr>
              <w:spacing w:after="240" w:line="36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</w:tbl>
    <w:p w:rsidR="00744516" w:rsidRPr="002B1707" w:rsidRDefault="00744516" w:rsidP="00A008F6">
      <w:pPr>
        <w:spacing w:line="240" w:lineRule="auto"/>
        <w:rPr>
          <w:rFonts w:ascii="Arial" w:hAnsi="Arial" w:cs="Arial"/>
          <w:lang w:val="bs-Latn-BA"/>
        </w:rPr>
      </w:pPr>
    </w:p>
    <w:p w:rsidR="00D3161B" w:rsidRDefault="004A780E" w:rsidP="003B1A36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Arial" w:hAnsi="Arial" w:cs="Arial"/>
          <w:lang w:val="bs-Latn-BA"/>
        </w:rPr>
      </w:pPr>
      <w:r w:rsidRPr="002B1707">
        <w:rPr>
          <w:rFonts w:ascii="Arial" w:hAnsi="Arial" w:cs="Arial"/>
          <w:b/>
          <w:lang w:val="bs-Latn-BA"/>
        </w:rPr>
        <w:t>NAPOMENA</w:t>
      </w:r>
      <w:r w:rsidRPr="002B1707">
        <w:rPr>
          <w:rFonts w:ascii="Arial" w:hAnsi="Arial" w:cs="Arial"/>
          <w:lang w:val="bs-Latn-BA"/>
        </w:rPr>
        <w:t xml:space="preserve">: </w:t>
      </w:r>
      <w:r w:rsidR="003B1A36">
        <w:rPr>
          <w:rFonts w:ascii="Arial" w:hAnsi="Arial" w:cs="Arial"/>
          <w:i/>
          <w:lang w:val="bs-Latn-BA"/>
        </w:rPr>
        <w:t>Izvještaj o samoocjenjivanju treba sadržavati objašnjenja kako su zadovoljena poglavlja sa zahtjevima referentnog standarda (</w:t>
      </w:r>
      <w:r w:rsidR="003B1A36">
        <w:rPr>
          <w:rFonts w:ascii="Arial" w:hAnsi="Arial" w:cs="Arial"/>
          <w:i/>
          <w:lang w:val="sr-Latn-CS"/>
        </w:rPr>
        <w:t>BAS EN ISO/IEC 17065). Uz svako poglavlje navedeni su elementi koje izvještaj mora sadržavati (ukoliko je primjenjivo), uključujući i zahtjeve obavezujućih BATA dokumenata. Kriterij za samoocjenjivanje jeste referentni standard i BATA dokumenti. Objašnjenja uz odgovarajuća poglavlja u ovom izvještaju navedena su u svrhu efektivnijeg izvještavanja i ne ograničavaju tijelo u navođenju i ostalih relevantnih elemenata.</w:t>
      </w:r>
    </w:p>
    <w:p w:rsidR="003B1A36" w:rsidRDefault="003B1A36" w:rsidP="00A008F6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bs-Latn-BA"/>
        </w:rPr>
      </w:pPr>
    </w:p>
    <w:p w:rsidR="003B1A36" w:rsidRDefault="003B1A36" w:rsidP="00A008F6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bs-Latn-BA"/>
        </w:rPr>
      </w:pPr>
    </w:p>
    <w:p w:rsidR="004542A3" w:rsidRPr="002531D0" w:rsidRDefault="002531D0" w:rsidP="00A008F6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bs-Latn-BA"/>
        </w:rPr>
      </w:pPr>
      <w:r w:rsidRPr="002531D0">
        <w:rPr>
          <w:rFonts w:ascii="Arial" w:hAnsi="Arial" w:cs="Arial"/>
          <w:b/>
          <w:sz w:val="24"/>
          <w:szCs w:val="24"/>
          <w:u w:val="single"/>
          <w:lang w:val="bs-Latn-BA"/>
        </w:rPr>
        <w:t>4 Opšti zahtjevi</w:t>
      </w:r>
    </w:p>
    <w:p w:rsidR="002531D0" w:rsidRPr="002B1707" w:rsidRDefault="002531D0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7204E7" w:rsidRPr="002B1707" w:rsidRDefault="00D3161B" w:rsidP="00A008F6">
      <w:pPr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 w:rsidRPr="002B1707">
        <w:rPr>
          <w:rFonts w:ascii="Arial" w:hAnsi="Arial" w:cs="Arial"/>
          <w:b/>
          <w:bCs/>
          <w:i/>
          <w:u w:val="single"/>
          <w:lang w:val="bs-Latn-BA"/>
        </w:rPr>
        <w:t xml:space="preserve">4.1 </w:t>
      </w:r>
      <w:r w:rsidR="0069154C">
        <w:rPr>
          <w:rFonts w:ascii="Arial" w:hAnsi="Arial" w:cs="Arial"/>
          <w:b/>
          <w:bCs/>
          <w:i/>
          <w:u w:val="single"/>
          <w:lang w:val="bs-Latn-BA"/>
        </w:rPr>
        <w:t>Pravna i ugovorna pitanja</w:t>
      </w:r>
    </w:p>
    <w:p w:rsidR="0069154C" w:rsidRDefault="00C13C10" w:rsidP="00A008F6">
      <w:pPr>
        <w:widowControl w:val="0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2B1707">
        <w:rPr>
          <w:rFonts w:ascii="Arial" w:hAnsi="Arial" w:cs="Arial"/>
          <w:i/>
          <w:sz w:val="20"/>
          <w:szCs w:val="20"/>
          <w:lang w:val="bs-Latn-BA"/>
        </w:rPr>
        <w:t>Pravn</w:t>
      </w:r>
      <w:r w:rsidR="0069154C">
        <w:rPr>
          <w:rFonts w:ascii="Arial" w:hAnsi="Arial" w:cs="Arial"/>
          <w:i/>
          <w:sz w:val="20"/>
          <w:szCs w:val="20"/>
          <w:lang w:val="bs-Latn-BA"/>
        </w:rPr>
        <w:t>o</w:t>
      </w:r>
      <w:r w:rsidRPr="002B1707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69154C">
        <w:rPr>
          <w:rFonts w:ascii="Arial" w:hAnsi="Arial" w:cs="Arial"/>
          <w:i/>
          <w:sz w:val="20"/>
          <w:szCs w:val="20"/>
          <w:lang w:val="bs-Latn-BA"/>
        </w:rPr>
        <w:t>lice</w:t>
      </w:r>
      <w:r w:rsidR="0031761D" w:rsidRPr="002B1707">
        <w:rPr>
          <w:rFonts w:ascii="Arial" w:hAnsi="Arial" w:cs="Arial"/>
          <w:i/>
          <w:sz w:val="20"/>
          <w:szCs w:val="20"/>
          <w:lang w:val="bs-Latn-BA"/>
        </w:rPr>
        <w:t xml:space="preserve"> (</w:t>
      </w:r>
      <w:r w:rsidR="008808FE" w:rsidRPr="002B1707">
        <w:rPr>
          <w:rFonts w:ascii="Arial" w:hAnsi="Arial" w:cs="Arial"/>
          <w:i/>
          <w:sz w:val="20"/>
          <w:szCs w:val="20"/>
          <w:lang w:val="bs-Latn-BA"/>
        </w:rPr>
        <w:t>m</w:t>
      </w:r>
      <w:r w:rsidR="0078047E" w:rsidRPr="002B1707">
        <w:rPr>
          <w:rFonts w:ascii="Arial" w:hAnsi="Arial" w:cs="Arial"/>
          <w:i/>
          <w:sz w:val="20"/>
          <w:szCs w:val="20"/>
          <w:lang w:val="bs-Latn-BA"/>
        </w:rPr>
        <w:t xml:space="preserve">atična organizacija, </w:t>
      </w:r>
      <w:r w:rsidR="008808FE" w:rsidRPr="002B1707">
        <w:rPr>
          <w:rFonts w:ascii="Arial" w:hAnsi="Arial" w:cs="Arial"/>
          <w:i/>
          <w:sz w:val="20"/>
          <w:szCs w:val="20"/>
          <w:lang w:val="bs-Latn-BA"/>
        </w:rPr>
        <w:t>r</w:t>
      </w:r>
      <w:r w:rsidR="0031761D" w:rsidRPr="002B1707">
        <w:rPr>
          <w:rFonts w:ascii="Arial" w:hAnsi="Arial" w:cs="Arial"/>
          <w:i/>
          <w:sz w:val="20"/>
          <w:szCs w:val="20"/>
          <w:lang w:val="bs-Latn-BA"/>
        </w:rPr>
        <w:t>ješenje o upisu u sudski regi</w:t>
      </w:r>
      <w:r w:rsidRPr="002B1707">
        <w:rPr>
          <w:rFonts w:ascii="Arial" w:hAnsi="Arial" w:cs="Arial"/>
          <w:i/>
          <w:sz w:val="20"/>
          <w:szCs w:val="20"/>
          <w:lang w:val="bs-Latn-BA"/>
        </w:rPr>
        <w:t>star, registrovana djelatnost)</w:t>
      </w:r>
      <w:r w:rsidR="00401361">
        <w:rPr>
          <w:rFonts w:ascii="Arial" w:hAnsi="Arial" w:cs="Arial"/>
          <w:i/>
          <w:sz w:val="20"/>
          <w:szCs w:val="20"/>
          <w:lang w:val="bs-Latn-BA"/>
        </w:rPr>
        <w:t>.</w:t>
      </w:r>
      <w:r w:rsidRPr="002B1707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69154C">
        <w:rPr>
          <w:rFonts w:ascii="Arial" w:hAnsi="Arial" w:cs="Arial"/>
          <w:i/>
          <w:sz w:val="20"/>
          <w:szCs w:val="20"/>
          <w:lang w:val="bs-Latn-BA"/>
        </w:rPr>
        <w:t>Sporazum o sertifikaciji (pravno važeći, odgovornost sertifikacionog tijela</w:t>
      </w:r>
      <w:r w:rsidR="00D2462C">
        <w:rPr>
          <w:rFonts w:ascii="Arial" w:hAnsi="Arial" w:cs="Arial"/>
          <w:i/>
          <w:sz w:val="20"/>
          <w:szCs w:val="20"/>
          <w:lang w:val="bs-Latn-BA"/>
        </w:rPr>
        <w:t xml:space="preserve"> (</w:t>
      </w:r>
      <w:r w:rsidR="00401361">
        <w:rPr>
          <w:rFonts w:ascii="Arial" w:hAnsi="Arial" w:cs="Arial"/>
          <w:i/>
          <w:sz w:val="20"/>
          <w:szCs w:val="20"/>
          <w:lang w:val="bs-Latn-BA"/>
        </w:rPr>
        <w:t>S</w:t>
      </w:r>
      <w:r w:rsidR="00D2462C">
        <w:rPr>
          <w:rFonts w:ascii="Arial" w:hAnsi="Arial" w:cs="Arial"/>
          <w:i/>
          <w:sz w:val="20"/>
          <w:szCs w:val="20"/>
          <w:lang w:val="bs-Latn-BA"/>
        </w:rPr>
        <w:t>T)</w:t>
      </w:r>
      <w:r w:rsidR="0069154C">
        <w:rPr>
          <w:rFonts w:ascii="Arial" w:hAnsi="Arial" w:cs="Arial"/>
          <w:i/>
          <w:sz w:val="20"/>
          <w:szCs w:val="20"/>
          <w:lang w:val="bs-Latn-BA"/>
        </w:rPr>
        <w:t xml:space="preserve"> i njegovih klijenata, zahtjevi za klijenta (tč. 4.1.2.2 a) do k)</w:t>
      </w:r>
      <w:r w:rsidR="00401361">
        <w:rPr>
          <w:rFonts w:ascii="Arial" w:hAnsi="Arial" w:cs="Arial"/>
          <w:i/>
          <w:sz w:val="20"/>
          <w:szCs w:val="20"/>
          <w:lang w:val="bs-Latn-BA"/>
        </w:rPr>
        <w:t>).</w:t>
      </w:r>
      <w:r w:rsidR="0069154C">
        <w:rPr>
          <w:rFonts w:ascii="Arial" w:hAnsi="Arial" w:cs="Arial"/>
          <w:i/>
          <w:sz w:val="20"/>
          <w:szCs w:val="20"/>
          <w:lang w:val="bs-Latn-BA"/>
        </w:rPr>
        <w:t xml:space="preserve"> Korištenje licence, sertifikata i znaka usaglašenosti (kontrola </w:t>
      </w:r>
      <w:r w:rsidR="00401361">
        <w:rPr>
          <w:rFonts w:ascii="Arial" w:hAnsi="Arial" w:cs="Arial"/>
          <w:i/>
          <w:sz w:val="20"/>
          <w:szCs w:val="20"/>
          <w:lang w:val="bs-Latn-BA"/>
        </w:rPr>
        <w:t>ST-a</w:t>
      </w:r>
      <w:r w:rsidR="0069154C">
        <w:rPr>
          <w:rFonts w:ascii="Arial" w:hAnsi="Arial" w:cs="Arial"/>
          <w:i/>
          <w:sz w:val="20"/>
          <w:szCs w:val="20"/>
          <w:lang w:val="bs-Latn-BA"/>
        </w:rPr>
        <w:t xml:space="preserve"> (ISO/IEC Guide 23, ISO/IEC 17030), neispravno pozivanje-mjere (ISO/IEC Guide 27)   </w:t>
      </w:r>
    </w:p>
    <w:p w:rsidR="00D3161B" w:rsidRPr="002B1707" w:rsidRDefault="00D3161B" w:rsidP="00A008F6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3B1A36" w:rsidRDefault="003B1A36" w:rsidP="00A008F6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3B1A36" w:rsidRDefault="003B1A36" w:rsidP="00A008F6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A37087" w:rsidRPr="002B1707" w:rsidRDefault="003B1A36" w:rsidP="00A008F6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="002B1707" w:rsidRPr="002B1707">
        <w:rPr>
          <w:rFonts w:ascii="Arial" w:hAnsi="Arial" w:cs="Arial"/>
          <w:lang w:val="bs-Latn-BA"/>
        </w:rPr>
        <w:t xml:space="preserve"> </w:t>
      </w:r>
    </w:p>
    <w:p w:rsidR="00A008F6" w:rsidRDefault="00A008F6" w:rsidP="00A008F6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69154C" w:rsidRPr="002B1707" w:rsidRDefault="0069154C" w:rsidP="00A008F6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 w:rsidRPr="002B1707">
        <w:rPr>
          <w:rFonts w:ascii="Arial" w:hAnsi="Arial" w:cs="Arial"/>
          <w:b/>
          <w:bCs/>
          <w:i/>
          <w:u w:val="single"/>
          <w:lang w:val="bs-Latn-BA"/>
        </w:rPr>
        <w:t xml:space="preserve">4.2 </w:t>
      </w:r>
      <w:r w:rsidR="00FC517E">
        <w:rPr>
          <w:rFonts w:ascii="Arial" w:hAnsi="Arial" w:cs="Arial"/>
          <w:b/>
          <w:bCs/>
          <w:i/>
          <w:u w:val="single"/>
          <w:lang w:val="bs-Latn-BA"/>
        </w:rPr>
        <w:t>Upravljanje nepristrasnošću</w:t>
      </w:r>
    </w:p>
    <w:p w:rsidR="00FC517E" w:rsidRDefault="00FC517E" w:rsidP="00A008F6">
      <w:pPr>
        <w:suppressAutoHyphens/>
        <w:spacing w:line="240" w:lineRule="auto"/>
        <w:jc w:val="both"/>
        <w:rPr>
          <w:rFonts w:ascii="Arial" w:hAnsi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 xml:space="preserve">Nepristrasnost sertifikacijskih aktivnosti i odgovornost </w:t>
      </w:r>
      <w:r w:rsidR="00401361">
        <w:rPr>
          <w:rFonts w:ascii="Arial" w:hAnsi="Arial" w:cs="Arial"/>
          <w:i/>
          <w:sz w:val="20"/>
          <w:szCs w:val="20"/>
          <w:lang w:val="bs-Latn-BA"/>
        </w:rPr>
        <w:t>S</w:t>
      </w:r>
      <w:r>
        <w:rPr>
          <w:rFonts w:ascii="Arial" w:hAnsi="Arial" w:cs="Arial"/>
          <w:i/>
          <w:sz w:val="20"/>
          <w:szCs w:val="20"/>
          <w:lang w:val="bs-Latn-BA"/>
        </w:rPr>
        <w:t>T-a u vezi s tim</w:t>
      </w:r>
      <w:r w:rsidR="00401361">
        <w:rPr>
          <w:rFonts w:ascii="Arial" w:hAnsi="Arial" w:cs="Arial"/>
          <w:i/>
          <w:sz w:val="20"/>
          <w:szCs w:val="20"/>
          <w:lang w:val="bs-Latn-BA"/>
        </w:rPr>
        <w:t>.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D2462C">
        <w:rPr>
          <w:rFonts w:ascii="Arial" w:hAnsi="Arial" w:cs="Arial"/>
          <w:i/>
          <w:sz w:val="20"/>
          <w:szCs w:val="20"/>
          <w:lang w:val="bs-Latn-BA"/>
        </w:rPr>
        <w:t>Z</w:t>
      </w:r>
      <w:r>
        <w:rPr>
          <w:rFonts w:ascii="Arial" w:hAnsi="Arial" w:cs="Arial"/>
          <w:i/>
          <w:sz w:val="20"/>
          <w:szCs w:val="20"/>
          <w:lang w:val="bs-Latn-BA"/>
        </w:rPr>
        <w:t>aštita od internih ili eksternih komercijalnih, finansijskih i drugih pritisaka</w:t>
      </w:r>
      <w:r w:rsidR="00401361">
        <w:rPr>
          <w:rFonts w:ascii="Arial" w:hAnsi="Arial" w:cs="Arial"/>
          <w:i/>
          <w:sz w:val="20"/>
          <w:szCs w:val="20"/>
          <w:lang w:val="bs-Latn-BA"/>
        </w:rPr>
        <w:t>.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D2462C">
        <w:rPr>
          <w:rFonts w:ascii="Arial" w:hAnsi="Arial" w:cs="Arial"/>
          <w:i/>
          <w:sz w:val="20"/>
          <w:szCs w:val="20"/>
          <w:lang w:val="bs-Latn-BA"/>
        </w:rPr>
        <w:t>I</w:t>
      </w:r>
      <w:r>
        <w:rPr>
          <w:rFonts w:ascii="Arial" w:hAnsi="Arial" w:cs="Arial"/>
          <w:i/>
          <w:sz w:val="20"/>
          <w:szCs w:val="20"/>
          <w:lang w:val="bs-Latn-BA"/>
        </w:rPr>
        <w:t>dentifikacija rizika (analiza-zapisi) (ISO 31000)</w:t>
      </w:r>
      <w:r w:rsidR="00401361">
        <w:rPr>
          <w:rFonts w:ascii="Arial" w:hAnsi="Arial" w:cs="Arial"/>
          <w:i/>
          <w:sz w:val="20"/>
          <w:szCs w:val="20"/>
          <w:lang w:val="bs-Latn-BA"/>
        </w:rPr>
        <w:t>.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D2462C">
        <w:rPr>
          <w:rFonts w:ascii="Arial" w:hAnsi="Arial" w:cs="Arial"/>
          <w:i/>
          <w:sz w:val="20"/>
          <w:szCs w:val="20"/>
          <w:lang w:val="bs-Latn-BA"/>
        </w:rPr>
        <w:t>S</w:t>
      </w:r>
      <w:r>
        <w:rPr>
          <w:rFonts w:ascii="Arial" w:hAnsi="Arial" w:cs="Arial"/>
          <w:i/>
          <w:sz w:val="20"/>
          <w:szCs w:val="20"/>
          <w:lang w:val="bs-Latn-BA"/>
        </w:rPr>
        <w:t>posobnost za minimiziranje i/ili otklanjanje rizika u vezi nepristrasnosti ako postoje</w:t>
      </w:r>
      <w:r w:rsidR="00401361">
        <w:rPr>
          <w:rFonts w:ascii="Arial" w:hAnsi="Arial" w:cs="Arial"/>
          <w:i/>
          <w:sz w:val="20"/>
          <w:szCs w:val="20"/>
          <w:lang w:val="bs-Latn-BA"/>
        </w:rPr>
        <w:t>.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D2462C">
        <w:rPr>
          <w:rFonts w:ascii="Arial" w:hAnsi="Arial" w:cs="Arial"/>
          <w:i/>
          <w:sz w:val="20"/>
          <w:szCs w:val="20"/>
          <w:lang w:val="bs-Latn-BA"/>
        </w:rPr>
        <w:t>O</w:t>
      </w:r>
      <w:r>
        <w:rPr>
          <w:rFonts w:ascii="Arial" w:hAnsi="Arial" w:cs="Arial"/>
          <w:i/>
          <w:sz w:val="20"/>
          <w:szCs w:val="20"/>
          <w:lang w:val="bs-Latn-BA"/>
        </w:rPr>
        <w:t>baveze/posvećenost najvišeg rukovodstva u odnosu na nepristrasnost, zahtjevi (vidjeti i 7.6.4) tč. 4.2.6 a) do e) (konsultantske usluge - tč. 3.3 ISO/IEC 17021)</w:t>
      </w:r>
      <w:r w:rsidR="00401361">
        <w:rPr>
          <w:rFonts w:ascii="Arial" w:hAnsi="Arial" w:cs="Arial"/>
          <w:i/>
          <w:sz w:val="20"/>
          <w:szCs w:val="20"/>
          <w:lang w:val="bs-Latn-BA"/>
        </w:rPr>
        <w:t>.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D2462C">
        <w:rPr>
          <w:rFonts w:ascii="Arial" w:hAnsi="Arial" w:cs="Arial"/>
          <w:i/>
          <w:sz w:val="20"/>
          <w:szCs w:val="20"/>
          <w:lang w:val="bs-Latn-BA"/>
        </w:rPr>
        <w:t>A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ktivnosti zasebnih pravnih lica (ugrožavanje nepristrasnosti aktivnosti </w:t>
      </w:r>
      <w:r w:rsidR="00401361">
        <w:rPr>
          <w:rFonts w:ascii="Arial" w:hAnsi="Arial" w:cs="Arial"/>
          <w:i/>
          <w:sz w:val="20"/>
          <w:szCs w:val="20"/>
          <w:lang w:val="bs-Latn-BA"/>
        </w:rPr>
        <w:t>ST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-a, aktivnosti osoblja </w:t>
      </w:r>
      <w:r w:rsidR="00401361">
        <w:rPr>
          <w:rFonts w:ascii="Arial" w:hAnsi="Arial" w:cs="Arial"/>
          <w:i/>
          <w:sz w:val="20"/>
          <w:szCs w:val="20"/>
          <w:lang w:val="bs-Latn-BA"/>
        </w:rPr>
        <w:t>ST</w:t>
      </w:r>
      <w:r>
        <w:rPr>
          <w:rFonts w:ascii="Arial" w:hAnsi="Arial" w:cs="Arial"/>
          <w:i/>
          <w:sz w:val="20"/>
          <w:szCs w:val="20"/>
          <w:lang w:val="bs-Latn-BA"/>
        </w:rPr>
        <w:t>-a i zasebnog pravnog lica – slučajevi kada ne smiju biti uključeni u međusobne aktivnosti (vidjeti tč. 6 i standarde u 6.2.1 i 6.2.2.1)</w:t>
      </w:r>
      <w:r w:rsidR="00401361">
        <w:rPr>
          <w:rFonts w:ascii="Arial" w:hAnsi="Arial" w:cs="Arial"/>
          <w:i/>
          <w:sz w:val="20"/>
          <w:szCs w:val="20"/>
          <w:lang w:val="bs-Latn-BA"/>
        </w:rPr>
        <w:t>.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D2462C">
        <w:rPr>
          <w:rFonts w:ascii="Arial" w:hAnsi="Arial" w:cs="Arial"/>
          <w:i/>
          <w:sz w:val="20"/>
          <w:szCs w:val="20"/>
          <w:lang w:val="bs-Latn-BA"/>
        </w:rPr>
        <w:t>A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ktivnosti </w:t>
      </w:r>
      <w:r w:rsidR="00401361">
        <w:rPr>
          <w:rFonts w:ascii="Arial" w:hAnsi="Arial" w:cs="Arial"/>
          <w:i/>
          <w:sz w:val="20"/>
          <w:szCs w:val="20"/>
          <w:lang w:val="bs-Latn-BA"/>
        </w:rPr>
        <w:t>ST</w:t>
      </w:r>
      <w:r>
        <w:rPr>
          <w:rFonts w:ascii="Arial" w:hAnsi="Arial" w:cs="Arial"/>
          <w:i/>
          <w:sz w:val="20"/>
          <w:szCs w:val="20"/>
          <w:lang w:val="bs-Latn-BA"/>
        </w:rPr>
        <w:t>-a (veza sa tržištem, povezanost sa konsultantskim organizacijama i njihovim uslugama)</w:t>
      </w:r>
      <w:r w:rsidR="00401361">
        <w:rPr>
          <w:rFonts w:ascii="Arial" w:hAnsi="Arial" w:cs="Arial"/>
          <w:i/>
          <w:sz w:val="20"/>
          <w:szCs w:val="20"/>
          <w:lang w:val="bs-Latn-BA"/>
        </w:rPr>
        <w:t>.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D2462C">
        <w:rPr>
          <w:rFonts w:ascii="Arial" w:hAnsi="Arial" w:cs="Arial"/>
          <w:i/>
          <w:sz w:val="20"/>
          <w:szCs w:val="20"/>
          <w:lang w:val="bs-Latn-BA"/>
        </w:rPr>
        <w:t>O</w:t>
      </w:r>
      <w:r>
        <w:rPr>
          <w:rFonts w:ascii="Arial" w:hAnsi="Arial" w:cs="Arial"/>
          <w:i/>
          <w:sz w:val="20"/>
          <w:szCs w:val="20"/>
          <w:lang w:val="bs-Latn-BA"/>
        </w:rPr>
        <w:t>soblje (ograničenje u vezi preispitivanja i odlučivanja za proizvod za koji je pružalo konsultatske usluge, nepristrasno djelovanje)</w:t>
      </w:r>
      <w:r w:rsidR="00401361">
        <w:rPr>
          <w:rFonts w:ascii="Arial" w:hAnsi="Arial" w:cs="Arial"/>
          <w:i/>
          <w:sz w:val="20"/>
          <w:szCs w:val="20"/>
          <w:lang w:val="bs-Latn-BA"/>
        </w:rPr>
        <w:t>.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D2462C">
        <w:rPr>
          <w:rFonts w:ascii="Arial" w:hAnsi="Arial" w:cs="Arial"/>
          <w:i/>
          <w:sz w:val="20"/>
          <w:szCs w:val="20"/>
          <w:lang w:val="bs-Latn-BA"/>
        </w:rPr>
        <w:t>P</w:t>
      </w:r>
      <w:r>
        <w:rPr>
          <w:rFonts w:ascii="Arial" w:hAnsi="Arial" w:cs="Arial"/>
          <w:i/>
          <w:sz w:val="20"/>
          <w:szCs w:val="20"/>
          <w:lang w:val="bs-Latn-BA"/>
        </w:rPr>
        <w:t>reduzete mjere u vezi rizika.</w:t>
      </w:r>
    </w:p>
    <w:p w:rsidR="00AA5979" w:rsidRPr="002B1707" w:rsidRDefault="00AA5979" w:rsidP="00A008F6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3B1A36" w:rsidRDefault="003B1A36" w:rsidP="002B1707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3B1A36" w:rsidRDefault="003B1A36" w:rsidP="002B1707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A008F6" w:rsidRPr="002B1707" w:rsidRDefault="003B1A36" w:rsidP="002B1707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lastRenderedPageBreak/>
        <w:t>Referentni dokument:</w:t>
      </w:r>
      <w:r w:rsidR="002B1707" w:rsidRPr="002B1707">
        <w:rPr>
          <w:rFonts w:ascii="Arial" w:hAnsi="Arial" w:cs="Arial"/>
          <w:lang w:val="bs-Latn-BA"/>
        </w:rPr>
        <w:t xml:space="preserve"> </w:t>
      </w:r>
    </w:p>
    <w:p w:rsidR="00A008F6" w:rsidRDefault="00A008F6" w:rsidP="00A008F6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D2462C" w:rsidRPr="002B1707" w:rsidRDefault="00D2462C" w:rsidP="00A008F6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D3161B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2B1707">
        <w:rPr>
          <w:rFonts w:ascii="Arial" w:hAnsi="Arial" w:cs="Arial"/>
          <w:b/>
          <w:i/>
          <w:u w:val="single"/>
          <w:lang w:val="bs-Latn-BA"/>
        </w:rPr>
        <w:t xml:space="preserve">4.3 </w:t>
      </w:r>
      <w:r w:rsidR="002F65B9">
        <w:rPr>
          <w:rFonts w:ascii="Arial" w:hAnsi="Arial" w:cs="Arial"/>
          <w:b/>
          <w:i/>
          <w:u w:val="single"/>
          <w:lang w:val="bs-Latn-BA"/>
        </w:rPr>
        <w:t>Odgovornosti i finansiranje</w:t>
      </w:r>
    </w:p>
    <w:p w:rsidR="002F65B9" w:rsidRDefault="002F65B9" w:rsidP="00A008F6">
      <w:pPr>
        <w:spacing w:line="240" w:lineRule="auto"/>
        <w:jc w:val="both"/>
        <w:rPr>
          <w:rFonts w:ascii="Arial" w:hAnsi="Arial"/>
          <w:i/>
          <w:sz w:val="20"/>
          <w:szCs w:val="20"/>
          <w:lang w:val="bs-Latn-BA"/>
        </w:rPr>
      </w:pPr>
      <w:r>
        <w:rPr>
          <w:rFonts w:ascii="Arial" w:hAnsi="Arial"/>
          <w:i/>
          <w:sz w:val="20"/>
          <w:szCs w:val="20"/>
          <w:lang w:val="bs-Latn-BA"/>
        </w:rPr>
        <w:t>Odgovarajući aranžmani (npr. osiguranje ili rezerve)</w:t>
      </w:r>
      <w:r w:rsidR="00401361">
        <w:rPr>
          <w:rFonts w:ascii="Arial" w:hAnsi="Arial"/>
          <w:i/>
          <w:sz w:val="20"/>
          <w:szCs w:val="20"/>
          <w:lang w:val="bs-Latn-BA"/>
        </w:rPr>
        <w:t>.</w:t>
      </w:r>
      <w:r>
        <w:rPr>
          <w:rFonts w:ascii="Arial" w:hAnsi="Arial"/>
          <w:i/>
          <w:sz w:val="20"/>
          <w:szCs w:val="20"/>
          <w:lang w:val="bs-Latn-BA"/>
        </w:rPr>
        <w:t xml:space="preserve"> </w:t>
      </w:r>
      <w:r w:rsidR="00D2462C">
        <w:rPr>
          <w:rFonts w:ascii="Arial" w:hAnsi="Arial"/>
          <w:i/>
          <w:sz w:val="20"/>
          <w:szCs w:val="20"/>
          <w:lang w:val="bs-Latn-BA"/>
        </w:rPr>
        <w:t>F</w:t>
      </w:r>
      <w:r>
        <w:rPr>
          <w:rFonts w:ascii="Arial" w:hAnsi="Arial"/>
          <w:i/>
          <w:sz w:val="20"/>
          <w:szCs w:val="20"/>
          <w:lang w:val="bs-Latn-BA"/>
        </w:rPr>
        <w:t xml:space="preserve">inansijska stabilnost i resursi za rad (revizorski izvještaj, ostali dokumenti). </w:t>
      </w:r>
    </w:p>
    <w:p w:rsidR="00B75013" w:rsidRPr="002B1707" w:rsidRDefault="00B75013" w:rsidP="00A008F6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B1A36" w:rsidRDefault="003B1A36" w:rsidP="00A008F6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3B1A36" w:rsidRDefault="003B1A36" w:rsidP="00A008F6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A008F6" w:rsidRPr="002B1707" w:rsidRDefault="003B1A36" w:rsidP="00A008F6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A008F6" w:rsidRDefault="00A008F6" w:rsidP="00A008F6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2462C" w:rsidRDefault="00D2462C" w:rsidP="00A008F6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2F65B9" w:rsidRDefault="002F65B9" w:rsidP="002F65B9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2B1707">
        <w:rPr>
          <w:rFonts w:ascii="Arial" w:hAnsi="Arial" w:cs="Arial"/>
          <w:b/>
          <w:i/>
          <w:u w:val="single"/>
          <w:lang w:val="bs-Latn-BA"/>
        </w:rPr>
        <w:t>4.</w:t>
      </w:r>
      <w:r>
        <w:rPr>
          <w:rFonts w:ascii="Arial" w:hAnsi="Arial" w:cs="Arial"/>
          <w:b/>
          <w:i/>
          <w:u w:val="single"/>
          <w:lang w:val="bs-Latn-BA"/>
        </w:rPr>
        <w:t>4</w:t>
      </w:r>
      <w:r w:rsidRPr="002B1707">
        <w:rPr>
          <w:rFonts w:ascii="Arial" w:hAnsi="Arial" w:cs="Arial"/>
          <w:b/>
          <w:i/>
          <w:u w:val="single"/>
          <w:lang w:val="bs-Latn-BA"/>
        </w:rPr>
        <w:t xml:space="preserve"> </w:t>
      </w:r>
      <w:r>
        <w:rPr>
          <w:rFonts w:ascii="Arial" w:hAnsi="Arial" w:cs="Arial"/>
          <w:b/>
          <w:i/>
          <w:u w:val="single"/>
          <w:lang w:val="bs-Latn-BA"/>
        </w:rPr>
        <w:t>Nediskriminatorski uslovi</w:t>
      </w: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2F65B9">
        <w:rPr>
          <w:rFonts w:ascii="Arial" w:hAnsi="Arial" w:cs="Arial"/>
          <w:i/>
          <w:sz w:val="20"/>
          <w:szCs w:val="20"/>
          <w:lang w:val="bs-Latn-BA"/>
        </w:rPr>
        <w:t xml:space="preserve">Politike i procedure </w:t>
      </w:r>
      <w:r>
        <w:rPr>
          <w:rFonts w:ascii="Arial" w:hAnsi="Arial" w:cs="Arial"/>
          <w:i/>
          <w:sz w:val="20"/>
          <w:szCs w:val="20"/>
          <w:lang w:val="bs-Latn-BA"/>
        </w:rPr>
        <w:t>(ne diskriminatorske, ne smiju se koristiti da bi sprečile ili zabranile pristup podnosiocu zahtjeva osim datih u BAS EN ISO/IEC 170</w:t>
      </w:r>
      <w:r w:rsidR="00D2462C">
        <w:rPr>
          <w:rFonts w:ascii="Arial" w:hAnsi="Arial" w:cs="Arial"/>
          <w:i/>
          <w:sz w:val="20"/>
          <w:szCs w:val="20"/>
          <w:lang w:val="bs-Latn-BA"/>
        </w:rPr>
        <w:t>6</w:t>
      </w:r>
      <w:r>
        <w:rPr>
          <w:rFonts w:ascii="Arial" w:hAnsi="Arial" w:cs="Arial"/>
          <w:i/>
          <w:sz w:val="20"/>
          <w:szCs w:val="20"/>
          <w:lang w:val="bs-Latn-BA"/>
        </w:rPr>
        <w:t>5)</w:t>
      </w:r>
      <w:r w:rsidR="00401361">
        <w:rPr>
          <w:rFonts w:ascii="Arial" w:hAnsi="Arial" w:cs="Arial"/>
          <w:i/>
          <w:sz w:val="20"/>
          <w:szCs w:val="20"/>
          <w:lang w:val="bs-Latn-BA"/>
        </w:rPr>
        <w:t>.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D2462C">
        <w:rPr>
          <w:rFonts w:ascii="Arial" w:hAnsi="Arial" w:cs="Arial"/>
          <w:i/>
          <w:sz w:val="20"/>
          <w:szCs w:val="20"/>
          <w:lang w:val="bs-Latn-BA"/>
        </w:rPr>
        <w:t>U</w:t>
      </w:r>
      <w:r>
        <w:rPr>
          <w:rFonts w:ascii="Arial" w:hAnsi="Arial" w:cs="Arial"/>
          <w:i/>
          <w:sz w:val="20"/>
          <w:szCs w:val="20"/>
          <w:lang w:val="bs-Latn-BA"/>
        </w:rPr>
        <w:t>sluge (dostupne svim podnosiocima zahtjeva)</w:t>
      </w:r>
      <w:r w:rsidR="00401361">
        <w:rPr>
          <w:rFonts w:ascii="Arial" w:hAnsi="Arial" w:cs="Arial"/>
          <w:i/>
          <w:sz w:val="20"/>
          <w:szCs w:val="20"/>
          <w:lang w:val="bs-Latn-BA"/>
        </w:rPr>
        <w:t>.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D2462C">
        <w:rPr>
          <w:rFonts w:ascii="Arial" w:hAnsi="Arial" w:cs="Arial"/>
          <w:i/>
          <w:sz w:val="20"/>
          <w:szCs w:val="20"/>
          <w:lang w:val="bs-Latn-BA"/>
        </w:rPr>
        <w:t>P</w:t>
      </w:r>
      <w:r>
        <w:rPr>
          <w:rFonts w:ascii="Arial" w:hAnsi="Arial" w:cs="Arial"/>
          <w:i/>
          <w:sz w:val="20"/>
          <w:szCs w:val="20"/>
          <w:lang w:val="bs-Latn-BA"/>
        </w:rPr>
        <w:t>roces sertifikacije bez uslovljavanja (veličina klijenta, članstvo u nekom udruženju ili grupi, broj izdatih sertifikata) i bez neprikladnih uslova (finansijski ili drugi)</w:t>
      </w:r>
      <w:r w:rsidR="00401361">
        <w:rPr>
          <w:rFonts w:ascii="Arial" w:hAnsi="Arial" w:cs="Arial"/>
          <w:i/>
          <w:sz w:val="20"/>
          <w:szCs w:val="20"/>
          <w:lang w:val="bs-Latn-BA"/>
        </w:rPr>
        <w:t>.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D2462C">
        <w:rPr>
          <w:rFonts w:ascii="Arial" w:hAnsi="Arial" w:cs="Arial"/>
          <w:i/>
          <w:sz w:val="20"/>
          <w:szCs w:val="20"/>
          <w:lang w:val="bs-Latn-BA"/>
        </w:rPr>
        <w:t>O</w:t>
      </w:r>
      <w:r>
        <w:rPr>
          <w:rFonts w:ascii="Arial" w:hAnsi="Arial" w:cs="Arial"/>
          <w:i/>
          <w:sz w:val="20"/>
          <w:szCs w:val="20"/>
          <w:lang w:val="bs-Latn-BA"/>
        </w:rPr>
        <w:t>graničavanje aktivn</w:t>
      </w:r>
      <w:r w:rsidR="00997182">
        <w:rPr>
          <w:rFonts w:ascii="Arial" w:hAnsi="Arial" w:cs="Arial"/>
          <w:i/>
          <w:sz w:val="20"/>
          <w:szCs w:val="20"/>
          <w:lang w:val="bs-Latn-BA"/>
        </w:rPr>
        <w:t>o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sti </w:t>
      </w:r>
      <w:r w:rsidR="00401361">
        <w:rPr>
          <w:rFonts w:ascii="Arial" w:hAnsi="Arial" w:cs="Arial"/>
          <w:i/>
          <w:sz w:val="20"/>
          <w:szCs w:val="20"/>
          <w:lang w:val="bs-Latn-BA"/>
        </w:rPr>
        <w:t>ST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-a (zahtjev, vrednovanje, preispitivanje, odluka  i nadzor) na pitanja isključivo iz područja sertifikacije. </w:t>
      </w:r>
    </w:p>
    <w:p w:rsidR="002F65B9" w:rsidRDefault="002F65B9" w:rsidP="002F65B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B1A36" w:rsidRDefault="003B1A36" w:rsidP="002F65B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3B1A36" w:rsidRDefault="003B1A36" w:rsidP="002F65B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2F65B9" w:rsidRPr="002B1707" w:rsidRDefault="003B1A36" w:rsidP="002F65B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2F65B9" w:rsidRDefault="002F65B9" w:rsidP="00A008F6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997182" w:rsidRPr="002B1707" w:rsidRDefault="00997182" w:rsidP="00A008F6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  <w:r w:rsidRPr="002F65B9">
        <w:rPr>
          <w:rFonts w:ascii="Arial" w:eastAsia="Calibri" w:hAnsi="Arial" w:cs="Arial"/>
          <w:b/>
          <w:bCs/>
          <w:i/>
          <w:u w:val="single"/>
          <w:lang w:val="bs-Latn-BA"/>
        </w:rPr>
        <w:t>4.</w:t>
      </w:r>
      <w:r w:rsidR="002531D0">
        <w:rPr>
          <w:rFonts w:ascii="Arial" w:eastAsia="Calibri" w:hAnsi="Arial" w:cs="Arial"/>
          <w:b/>
          <w:bCs/>
          <w:i/>
          <w:u w:val="single"/>
          <w:lang w:val="bs-Latn-BA"/>
        </w:rPr>
        <w:t>5</w:t>
      </w:r>
      <w:r w:rsidRPr="002F65B9">
        <w:rPr>
          <w:rFonts w:ascii="Arial" w:eastAsia="Calibri" w:hAnsi="Arial" w:cs="Arial"/>
          <w:b/>
          <w:bCs/>
          <w:i/>
          <w:u w:val="single"/>
          <w:lang w:val="bs-Latn-BA"/>
        </w:rPr>
        <w:t xml:space="preserve"> </w:t>
      </w:r>
      <w:r w:rsidRPr="002F65B9">
        <w:rPr>
          <w:rFonts w:ascii="Arial" w:eastAsia="Calibri" w:hAnsi="Arial" w:cs="Arial"/>
          <w:b/>
          <w:i/>
          <w:u w:val="single"/>
          <w:lang w:val="bs-Latn-BA"/>
        </w:rPr>
        <w:t>Povjerljivost</w:t>
      </w: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/>
          <w:i/>
          <w:sz w:val="20"/>
          <w:szCs w:val="20"/>
          <w:lang w:val="bs-Latn-BA"/>
        </w:rPr>
      </w:pP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 xml:space="preserve">Odgovornosti za upravljanje svim informacijama dobijenim i kreiranim tokom </w:t>
      </w:r>
      <w:r w:rsidR="00997182">
        <w:rPr>
          <w:rFonts w:ascii="Arial" w:eastAsia="Calibri" w:hAnsi="Arial" w:cs="Arial"/>
          <w:i/>
          <w:sz w:val="20"/>
          <w:szCs w:val="20"/>
          <w:lang w:val="bs-Latn-BA"/>
        </w:rPr>
        <w:t>sertifikacije</w:t>
      </w: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 xml:space="preserve"> (pravno preuzeta obaveza)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 w:rsidR="007B6390">
        <w:rPr>
          <w:rFonts w:ascii="Arial" w:eastAsia="Calibri" w:hAnsi="Arial" w:cs="Arial"/>
          <w:i/>
          <w:sz w:val="20"/>
          <w:szCs w:val="20"/>
          <w:lang w:val="bs-Latn-BA"/>
        </w:rPr>
        <w:t>Z</w:t>
      </w: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>aštita povjerljivosti i objavljivanje povjerljivih informacija (prethodno upoznavanje klijenta)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 w:rsidR="007B6390">
        <w:rPr>
          <w:rFonts w:ascii="Arial" w:eastAsia="Calibri" w:hAnsi="Arial" w:cs="Arial"/>
          <w:i/>
          <w:sz w:val="20"/>
          <w:szCs w:val="20"/>
          <w:lang w:val="bs-Latn-BA"/>
        </w:rPr>
        <w:t>P</w:t>
      </w: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>ostupanje sa informacijama o klijentu dobijenim iz drugih izvora.</w:t>
      </w:r>
      <w:r w:rsidRPr="002F65B9">
        <w:rPr>
          <w:rFonts w:ascii="Arial" w:eastAsia="Calibri" w:hAnsi="Arial"/>
          <w:i/>
          <w:sz w:val="20"/>
          <w:szCs w:val="20"/>
          <w:lang w:val="bs-Latn-BA"/>
        </w:rPr>
        <w:t xml:space="preserve"> </w:t>
      </w: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 w:cs="Arial"/>
          <w:bCs/>
          <w:lang w:val="bs-Latn-BA"/>
        </w:rPr>
      </w:pPr>
    </w:p>
    <w:p w:rsidR="003B1A36" w:rsidRDefault="003B1A36" w:rsidP="002F65B9">
      <w:pPr>
        <w:widowControl w:val="0"/>
        <w:spacing w:line="240" w:lineRule="auto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2F65B9">
      <w:pPr>
        <w:widowControl w:val="0"/>
        <w:spacing w:line="240" w:lineRule="auto"/>
        <w:rPr>
          <w:rFonts w:ascii="Arial" w:eastAsia="Calibri" w:hAnsi="Arial" w:cs="Arial"/>
          <w:lang w:val="bs-Latn-BA"/>
        </w:rPr>
      </w:pPr>
    </w:p>
    <w:p w:rsidR="002F65B9" w:rsidRPr="002F65B9" w:rsidRDefault="003B1A36" w:rsidP="002F65B9">
      <w:pPr>
        <w:widowControl w:val="0"/>
        <w:spacing w:line="240" w:lineRule="auto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  <w:r w:rsidR="002F65B9" w:rsidRPr="002F65B9">
        <w:rPr>
          <w:rFonts w:ascii="Arial" w:eastAsia="Calibri" w:hAnsi="Arial" w:cs="Arial"/>
          <w:lang w:val="bs-Latn-BA"/>
        </w:rPr>
        <w:t xml:space="preserve"> </w:t>
      </w:r>
    </w:p>
    <w:p w:rsidR="00997182" w:rsidRPr="002F65B9" w:rsidRDefault="00997182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i/>
          <w:u w:val="single"/>
          <w:lang w:val="bs-Latn-BA"/>
        </w:rPr>
      </w:pPr>
    </w:p>
    <w:p w:rsidR="002531D0" w:rsidRPr="002F65B9" w:rsidRDefault="002531D0" w:rsidP="002531D0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  <w:r w:rsidRPr="002F65B9">
        <w:rPr>
          <w:rFonts w:ascii="Arial" w:eastAsia="Calibri" w:hAnsi="Arial" w:cs="Arial"/>
          <w:b/>
          <w:bCs/>
          <w:i/>
          <w:u w:val="single"/>
          <w:lang w:val="bs-Latn-BA"/>
        </w:rPr>
        <w:t>4.</w:t>
      </w:r>
      <w:r>
        <w:rPr>
          <w:rFonts w:ascii="Arial" w:eastAsia="Calibri" w:hAnsi="Arial" w:cs="Arial"/>
          <w:b/>
          <w:bCs/>
          <w:i/>
          <w:u w:val="single"/>
          <w:lang w:val="bs-Latn-BA"/>
        </w:rPr>
        <w:t>6</w:t>
      </w:r>
      <w:r w:rsidRPr="002F65B9">
        <w:rPr>
          <w:rFonts w:ascii="Arial" w:eastAsia="Calibri" w:hAnsi="Arial" w:cs="Arial"/>
          <w:b/>
          <w:bCs/>
          <w:i/>
          <w:u w:val="single"/>
          <w:lang w:val="bs-Latn-BA"/>
        </w:rPr>
        <w:t xml:space="preserve"> </w:t>
      </w:r>
      <w:r>
        <w:rPr>
          <w:rFonts w:ascii="Arial" w:eastAsia="Calibri" w:hAnsi="Arial" w:cs="Arial"/>
          <w:b/>
          <w:i/>
          <w:u w:val="single"/>
          <w:lang w:val="bs-Latn-BA"/>
        </w:rPr>
        <w:t xml:space="preserve">Javno dostupne informacije </w:t>
      </w:r>
    </w:p>
    <w:p w:rsidR="002531D0" w:rsidRPr="007B6390" w:rsidRDefault="002531D0" w:rsidP="002F65B9">
      <w:pPr>
        <w:suppressAutoHyphens/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bs-Latn-BA"/>
        </w:rPr>
      </w:pPr>
      <w:r w:rsidRPr="007B6390">
        <w:rPr>
          <w:rFonts w:ascii="Arial" w:eastAsia="Calibri" w:hAnsi="Arial" w:cs="Arial"/>
          <w:i/>
          <w:sz w:val="20"/>
          <w:szCs w:val="20"/>
          <w:lang w:val="bs-Latn-BA"/>
        </w:rPr>
        <w:t xml:space="preserve">Informacije </w:t>
      </w:r>
      <w:r w:rsidR="003317C5" w:rsidRPr="007B6390">
        <w:rPr>
          <w:rFonts w:ascii="Arial" w:eastAsia="Calibri" w:hAnsi="Arial" w:cs="Arial"/>
          <w:i/>
          <w:sz w:val="20"/>
          <w:szCs w:val="20"/>
          <w:lang w:val="bs-Latn-BA"/>
        </w:rPr>
        <w:t xml:space="preserve">(tč. </w:t>
      </w:r>
      <w:r w:rsidRPr="007B6390">
        <w:rPr>
          <w:rFonts w:ascii="Arial" w:eastAsia="Calibri" w:hAnsi="Arial" w:cs="Arial"/>
          <w:i/>
          <w:sz w:val="20"/>
          <w:szCs w:val="20"/>
          <w:lang w:val="bs-Latn-BA"/>
        </w:rPr>
        <w:t>a) do d)</w:t>
      </w:r>
      <w:r w:rsidR="003317C5" w:rsidRPr="007B6390">
        <w:rPr>
          <w:rFonts w:ascii="Arial" w:eastAsia="Calibri" w:hAnsi="Arial" w:cs="Arial"/>
          <w:i/>
          <w:sz w:val="20"/>
          <w:szCs w:val="20"/>
          <w:lang w:val="bs-Latn-BA"/>
        </w:rPr>
        <w:t>)</w:t>
      </w:r>
      <w:r w:rsidRPr="007B6390">
        <w:rPr>
          <w:rFonts w:ascii="Arial" w:eastAsia="Calibri" w:hAnsi="Arial" w:cs="Arial"/>
          <w:i/>
          <w:sz w:val="20"/>
          <w:szCs w:val="20"/>
          <w:lang w:val="bs-Latn-BA"/>
        </w:rPr>
        <w:t xml:space="preserve"> se moraju održavati i, na zahtjev, učiniti dostupnim (načini i dokumenti).</w:t>
      </w:r>
    </w:p>
    <w:p w:rsidR="002531D0" w:rsidRDefault="002531D0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i/>
          <w:u w:val="single"/>
          <w:lang w:val="bs-Latn-BA"/>
        </w:rPr>
      </w:pPr>
    </w:p>
    <w:p w:rsidR="003B1A36" w:rsidRDefault="003B1A36" w:rsidP="002531D0">
      <w:pPr>
        <w:widowControl w:val="0"/>
        <w:spacing w:line="240" w:lineRule="auto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2531D0">
      <w:pPr>
        <w:widowControl w:val="0"/>
        <w:spacing w:line="240" w:lineRule="auto"/>
        <w:rPr>
          <w:rFonts w:ascii="Arial" w:eastAsia="Calibri" w:hAnsi="Arial" w:cs="Arial"/>
          <w:lang w:val="bs-Latn-BA"/>
        </w:rPr>
      </w:pPr>
    </w:p>
    <w:p w:rsidR="002531D0" w:rsidRPr="002F65B9" w:rsidRDefault="003B1A36" w:rsidP="002531D0">
      <w:pPr>
        <w:widowControl w:val="0"/>
        <w:spacing w:line="240" w:lineRule="auto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  <w:r w:rsidR="002531D0" w:rsidRPr="002F65B9">
        <w:rPr>
          <w:rFonts w:ascii="Arial" w:eastAsia="Calibri" w:hAnsi="Arial" w:cs="Arial"/>
          <w:lang w:val="bs-Latn-BA"/>
        </w:rPr>
        <w:t xml:space="preserve"> </w:t>
      </w:r>
    </w:p>
    <w:p w:rsidR="007B6390" w:rsidRDefault="007B6390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i/>
          <w:u w:val="single"/>
          <w:lang w:val="bs-Latn-BA"/>
        </w:rPr>
      </w:pPr>
    </w:p>
    <w:p w:rsidR="00401361" w:rsidRDefault="00401361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i/>
          <w:u w:val="single"/>
          <w:lang w:val="bs-Latn-BA"/>
        </w:rPr>
      </w:pPr>
    </w:p>
    <w:p w:rsidR="002531D0" w:rsidRPr="002531D0" w:rsidRDefault="00963C95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i/>
          <w:sz w:val="24"/>
          <w:szCs w:val="24"/>
          <w:u w:val="single"/>
          <w:lang w:val="bs-Latn-BA"/>
        </w:rPr>
      </w:pPr>
      <w:r>
        <w:rPr>
          <w:rFonts w:ascii="Arial" w:eastAsia="Calibri" w:hAnsi="Arial" w:cs="Arial"/>
          <w:b/>
          <w:i/>
          <w:sz w:val="24"/>
          <w:szCs w:val="24"/>
          <w:u w:val="single"/>
          <w:lang w:val="bs-Latn-BA"/>
        </w:rPr>
        <w:t xml:space="preserve">5 </w:t>
      </w:r>
      <w:r w:rsidR="002531D0" w:rsidRPr="002531D0">
        <w:rPr>
          <w:rFonts w:ascii="Arial" w:eastAsia="Calibri" w:hAnsi="Arial" w:cs="Arial"/>
          <w:b/>
          <w:i/>
          <w:sz w:val="24"/>
          <w:szCs w:val="24"/>
          <w:u w:val="single"/>
          <w:lang w:val="bs-Latn-BA"/>
        </w:rPr>
        <w:t xml:space="preserve">Zahtjevi </w:t>
      </w:r>
      <w:r w:rsidR="00367DD9">
        <w:rPr>
          <w:rFonts w:ascii="Arial" w:eastAsia="Calibri" w:hAnsi="Arial" w:cs="Arial"/>
          <w:b/>
          <w:i/>
          <w:sz w:val="24"/>
          <w:szCs w:val="24"/>
          <w:u w:val="single"/>
          <w:lang w:val="bs-Latn-BA"/>
        </w:rPr>
        <w:t>za strukturu</w:t>
      </w:r>
    </w:p>
    <w:p w:rsidR="007B6390" w:rsidRDefault="007B6390" w:rsidP="002531D0">
      <w:pPr>
        <w:suppressAutoHyphens/>
        <w:spacing w:line="240" w:lineRule="auto"/>
        <w:jc w:val="both"/>
        <w:rPr>
          <w:rFonts w:ascii="Arial" w:eastAsia="Calibri" w:hAnsi="Arial" w:cs="Arial"/>
          <w:b/>
          <w:i/>
          <w:u w:val="single"/>
          <w:lang w:val="bs-Latn-BA"/>
        </w:rPr>
      </w:pPr>
    </w:p>
    <w:p w:rsidR="002531D0" w:rsidRPr="002F65B9" w:rsidRDefault="002531D0" w:rsidP="002531D0">
      <w:pPr>
        <w:suppressAutoHyphens/>
        <w:spacing w:line="240" w:lineRule="auto"/>
        <w:jc w:val="both"/>
        <w:rPr>
          <w:rFonts w:ascii="Arial" w:eastAsia="Calibri" w:hAnsi="Arial" w:cs="Arial"/>
          <w:b/>
          <w:i/>
          <w:u w:val="single"/>
          <w:lang w:val="bs-Latn-BA"/>
        </w:rPr>
      </w:pPr>
      <w:r w:rsidRPr="002F65B9">
        <w:rPr>
          <w:rFonts w:ascii="Arial" w:eastAsia="Calibri" w:hAnsi="Arial" w:cs="Arial"/>
          <w:b/>
          <w:i/>
          <w:u w:val="single"/>
          <w:lang w:val="bs-Latn-BA"/>
        </w:rPr>
        <w:t xml:space="preserve">5.1 </w:t>
      </w:r>
      <w:r>
        <w:rPr>
          <w:rFonts w:ascii="Arial" w:eastAsia="Calibri" w:hAnsi="Arial" w:cs="Arial"/>
          <w:b/>
          <w:i/>
          <w:u w:val="single"/>
          <w:lang w:val="bs-Latn-BA"/>
        </w:rPr>
        <w:t>Organizaciona struktura i najviše rukovodstvo</w:t>
      </w:r>
    </w:p>
    <w:p w:rsidR="0025075E" w:rsidRDefault="0025075E" w:rsidP="0025075E">
      <w:pPr>
        <w:spacing w:line="240" w:lineRule="auto"/>
        <w:contextualSpacing/>
        <w:jc w:val="both"/>
        <w:rPr>
          <w:rFonts w:ascii="Arial" w:eastAsia="Calibri" w:hAnsi="Arial" w:cs="Arial"/>
          <w:i/>
          <w:iCs/>
          <w:sz w:val="20"/>
          <w:szCs w:val="20"/>
          <w:lang w:val="bs-Latn-BA"/>
        </w:rPr>
      </w:pPr>
      <w:r w:rsidRPr="002F65B9"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Struktura </w:t>
      </w:r>
      <w:r>
        <w:rPr>
          <w:rFonts w:ascii="Arial" w:eastAsia="Calibri" w:hAnsi="Arial" w:cs="Arial"/>
          <w:i/>
          <w:iCs/>
          <w:sz w:val="20"/>
          <w:szCs w:val="20"/>
          <w:lang w:val="bs-Latn-BA"/>
        </w:rPr>
        <w:t>aktivnosti</w:t>
      </w:r>
      <w:r w:rsidRPr="002F65B9"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(</w:t>
      </w:r>
      <w:r>
        <w:rPr>
          <w:rFonts w:ascii="Arial" w:eastAsia="Calibri" w:hAnsi="Arial" w:cs="Arial"/>
          <w:i/>
          <w:iCs/>
          <w:sz w:val="20"/>
          <w:szCs w:val="20"/>
          <w:lang w:val="bs-Latn-BA"/>
        </w:rPr>
        <w:t>obezbjeđenje nepristrasnosti</w:t>
      </w:r>
      <w:r w:rsidRPr="002F65B9">
        <w:rPr>
          <w:rFonts w:ascii="Arial" w:eastAsia="Calibri" w:hAnsi="Arial" w:cs="Arial"/>
          <w:i/>
          <w:sz w:val="20"/>
          <w:szCs w:val="20"/>
          <w:lang w:val="pl-PL"/>
        </w:rPr>
        <w:t>)</w:t>
      </w:r>
      <w:r w:rsidR="00401361">
        <w:rPr>
          <w:rFonts w:ascii="Arial" w:eastAsia="Calibri" w:hAnsi="Arial" w:cs="Arial"/>
          <w:i/>
          <w:sz w:val="20"/>
          <w:szCs w:val="20"/>
          <w:lang w:val="pl-PL"/>
        </w:rPr>
        <w:t>.</w:t>
      </w:r>
      <w:r w:rsidR="007B6390">
        <w:rPr>
          <w:rFonts w:ascii="Arial" w:eastAsia="Calibri" w:hAnsi="Arial" w:cs="Arial"/>
          <w:i/>
          <w:sz w:val="20"/>
          <w:szCs w:val="20"/>
          <w:lang w:val="pl-PL"/>
        </w:rPr>
        <w:t xml:space="preserve"> D</w:t>
      </w:r>
      <w:r>
        <w:rPr>
          <w:rFonts w:ascii="Arial" w:eastAsia="Calibri" w:hAnsi="Arial" w:cs="Arial"/>
          <w:i/>
          <w:iCs/>
          <w:sz w:val="20"/>
          <w:szCs w:val="20"/>
          <w:lang w:val="bs-Latn-BA"/>
        </w:rPr>
        <w:t>okumentovan</w:t>
      </w:r>
      <w:r w:rsidR="007B6390">
        <w:rPr>
          <w:rFonts w:ascii="Arial" w:eastAsia="Calibri" w:hAnsi="Arial" w:cs="Arial"/>
          <w:i/>
          <w:iCs/>
          <w:sz w:val="20"/>
          <w:szCs w:val="20"/>
          <w:lang w:val="bs-Latn-BA"/>
        </w:rPr>
        <w:t>ost</w:t>
      </w:r>
      <w:r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(dužnosti, odgovornosti i ovlašćenja rukovodstva i drugog </w:t>
      </w:r>
      <w:r w:rsidR="00401361">
        <w:rPr>
          <w:rFonts w:ascii="Arial" w:eastAsia="Calibri" w:hAnsi="Arial" w:cs="Arial"/>
          <w:i/>
          <w:iCs/>
          <w:sz w:val="20"/>
          <w:szCs w:val="20"/>
          <w:lang w:val="bs-Latn-BA"/>
        </w:rPr>
        <w:t>s</w:t>
      </w:r>
      <w:r>
        <w:rPr>
          <w:rFonts w:ascii="Arial" w:eastAsia="Calibri" w:hAnsi="Arial" w:cs="Arial"/>
          <w:i/>
          <w:iCs/>
          <w:sz w:val="20"/>
          <w:szCs w:val="20"/>
          <w:lang w:val="bs-Latn-BA"/>
        </w:rPr>
        <w:t>ertifikacionog osoblja i svih komiteta)</w:t>
      </w:r>
      <w:r w:rsidR="00401361">
        <w:rPr>
          <w:rFonts w:ascii="Arial" w:eastAsia="Calibri" w:hAnsi="Arial" w:cs="Arial"/>
          <w:i/>
          <w:iCs/>
          <w:sz w:val="20"/>
          <w:szCs w:val="20"/>
          <w:lang w:val="bs-Latn-BA"/>
        </w:rPr>
        <w:t>.</w:t>
      </w:r>
      <w:r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</w:t>
      </w:r>
      <w:r w:rsidR="00401361">
        <w:rPr>
          <w:rFonts w:ascii="Arial" w:eastAsia="Calibri" w:hAnsi="Arial" w:cs="Arial"/>
          <w:i/>
          <w:iCs/>
          <w:sz w:val="20"/>
          <w:szCs w:val="20"/>
          <w:lang w:val="bs-Latn-BA"/>
        </w:rPr>
        <w:t>ST</w:t>
      </w:r>
      <w:r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definisani dio nekog pravnog lica </w:t>
      </w:r>
      <w:r w:rsidR="007B6390">
        <w:rPr>
          <w:rFonts w:ascii="Arial" w:eastAsia="Calibri" w:hAnsi="Arial" w:cs="Arial"/>
          <w:i/>
          <w:iCs/>
          <w:sz w:val="20"/>
          <w:szCs w:val="20"/>
          <w:lang w:val="bs-Latn-BA"/>
        </w:rPr>
        <w:t>-</w:t>
      </w:r>
      <w:r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struktura mora obuhvatiti hijerarhiju ovlaštenja i odnos sa drugim dijelovima istog pravnog lica</w:t>
      </w:r>
      <w:r w:rsidR="00401361">
        <w:rPr>
          <w:rFonts w:ascii="Arial" w:eastAsia="Calibri" w:hAnsi="Arial" w:cs="Arial"/>
          <w:i/>
          <w:iCs/>
          <w:sz w:val="20"/>
          <w:szCs w:val="20"/>
          <w:lang w:val="bs-Latn-BA"/>
        </w:rPr>
        <w:t>.</w:t>
      </w:r>
      <w:r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</w:t>
      </w:r>
      <w:r w:rsidR="007B6390">
        <w:rPr>
          <w:rFonts w:ascii="Arial" w:eastAsia="Calibri" w:hAnsi="Arial" w:cs="Arial"/>
          <w:i/>
          <w:iCs/>
          <w:sz w:val="20"/>
          <w:szCs w:val="20"/>
          <w:lang w:val="bs-Latn-BA"/>
        </w:rPr>
        <w:t>O</w:t>
      </w:r>
      <w:r>
        <w:rPr>
          <w:rFonts w:ascii="Arial" w:eastAsia="Calibri" w:hAnsi="Arial" w:cs="Arial"/>
          <w:i/>
          <w:iCs/>
          <w:sz w:val="20"/>
          <w:szCs w:val="20"/>
          <w:lang w:val="bs-Latn-BA"/>
        </w:rPr>
        <w:t>dbor, grup</w:t>
      </w:r>
      <w:r w:rsidR="007B6390">
        <w:rPr>
          <w:rFonts w:ascii="Arial" w:eastAsia="Calibri" w:hAnsi="Arial" w:cs="Arial"/>
          <w:i/>
          <w:iCs/>
          <w:sz w:val="20"/>
          <w:szCs w:val="20"/>
          <w:lang w:val="bs-Latn-BA"/>
        </w:rPr>
        <w:t>a</w:t>
      </w:r>
      <w:r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osoba ili osob</w:t>
      </w:r>
      <w:r w:rsidR="007B6390">
        <w:rPr>
          <w:rFonts w:ascii="Arial" w:eastAsia="Calibri" w:hAnsi="Arial" w:cs="Arial"/>
          <w:i/>
          <w:iCs/>
          <w:sz w:val="20"/>
          <w:szCs w:val="20"/>
          <w:lang w:val="bs-Latn-BA"/>
        </w:rPr>
        <w:t>a</w:t>
      </w:r>
      <w:r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sa opšt</w:t>
      </w:r>
      <w:r w:rsidR="007B6390">
        <w:rPr>
          <w:rFonts w:ascii="Arial" w:eastAsia="Calibri" w:hAnsi="Arial" w:cs="Arial"/>
          <w:i/>
          <w:iCs/>
          <w:sz w:val="20"/>
          <w:szCs w:val="20"/>
          <w:lang w:val="bs-Latn-BA"/>
        </w:rPr>
        <w:t>i</w:t>
      </w:r>
      <w:r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m ovlaštenjima i odgovornostima </w:t>
      </w:r>
      <w:r w:rsidR="007B6390">
        <w:rPr>
          <w:rFonts w:ascii="Arial" w:eastAsia="Calibri" w:hAnsi="Arial" w:cs="Arial"/>
          <w:i/>
          <w:iCs/>
          <w:sz w:val="20"/>
          <w:szCs w:val="20"/>
          <w:lang w:val="bs-Latn-BA"/>
        </w:rPr>
        <w:t>(izbor, zahtjevi</w:t>
      </w:r>
      <w:r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tč. a) do n)</w:t>
      </w:r>
      <w:r w:rsidR="007B6390">
        <w:rPr>
          <w:rFonts w:ascii="Arial" w:eastAsia="Calibri" w:hAnsi="Arial" w:cs="Arial"/>
          <w:i/>
          <w:iCs/>
          <w:sz w:val="20"/>
          <w:szCs w:val="20"/>
          <w:lang w:val="bs-Latn-BA"/>
        </w:rPr>
        <w:t>)</w:t>
      </w:r>
      <w:r w:rsidR="00401361">
        <w:rPr>
          <w:rFonts w:ascii="Arial" w:eastAsia="Calibri" w:hAnsi="Arial" w:cs="Arial"/>
          <w:i/>
          <w:iCs/>
          <w:sz w:val="20"/>
          <w:szCs w:val="20"/>
          <w:lang w:val="bs-Latn-BA"/>
        </w:rPr>
        <w:t>.</w:t>
      </w:r>
      <w:r w:rsidR="007B6390"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K</w:t>
      </w:r>
      <w:r w:rsidR="003317C5">
        <w:rPr>
          <w:rFonts w:ascii="Arial" w:eastAsia="Calibri" w:hAnsi="Arial" w:cs="Arial"/>
          <w:i/>
          <w:iCs/>
          <w:sz w:val="20"/>
          <w:szCs w:val="20"/>
          <w:lang w:val="bs-Latn-BA"/>
        </w:rPr>
        <w:t>omiteti (</w:t>
      </w:r>
      <w:r>
        <w:rPr>
          <w:rFonts w:ascii="Arial" w:eastAsia="Calibri" w:hAnsi="Arial" w:cs="Arial"/>
          <w:i/>
          <w:iCs/>
          <w:sz w:val="20"/>
          <w:szCs w:val="20"/>
          <w:lang w:val="bs-Latn-BA"/>
        </w:rPr>
        <w:t>zvanična pravila za imenovanje, opis poslova i rad (vidjeti tč. 7), sprečavanje pritisaka (</w:t>
      </w:r>
      <w:r w:rsidR="003317C5">
        <w:rPr>
          <w:rFonts w:ascii="Arial" w:eastAsia="Calibri" w:hAnsi="Arial" w:cs="Arial"/>
          <w:i/>
          <w:iCs/>
          <w:sz w:val="20"/>
          <w:szCs w:val="20"/>
          <w:lang w:val="bs-Latn-BA"/>
        </w:rPr>
        <w:t>dokumenti), ovlašćivanje za imenovanje i opoziv članova)</w:t>
      </w:r>
      <w:r w:rsidR="007B6390">
        <w:rPr>
          <w:rFonts w:ascii="Arial" w:eastAsia="Calibri" w:hAnsi="Arial" w:cs="Arial"/>
          <w:i/>
          <w:iCs/>
          <w:sz w:val="20"/>
          <w:szCs w:val="20"/>
          <w:lang w:val="bs-Latn-BA"/>
        </w:rPr>
        <w:t>)</w:t>
      </w:r>
      <w:r w:rsidR="003317C5"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. </w:t>
      </w:r>
      <w:r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</w:t>
      </w:r>
    </w:p>
    <w:p w:rsidR="003317C5" w:rsidRDefault="003317C5" w:rsidP="003317C5">
      <w:pPr>
        <w:spacing w:line="240" w:lineRule="auto"/>
        <w:contextualSpacing/>
        <w:jc w:val="both"/>
        <w:rPr>
          <w:rFonts w:ascii="Arial" w:eastAsia="Calibri" w:hAnsi="Arial" w:cs="Arial"/>
          <w:i/>
          <w:iCs/>
          <w:sz w:val="20"/>
          <w:szCs w:val="20"/>
          <w:lang w:val="bs-Latn-BA"/>
        </w:rPr>
      </w:pPr>
    </w:p>
    <w:p w:rsidR="003B1A36" w:rsidRDefault="003B1A36" w:rsidP="003317C5">
      <w:pPr>
        <w:widowControl w:val="0"/>
        <w:spacing w:line="240" w:lineRule="auto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3317C5">
      <w:pPr>
        <w:widowControl w:val="0"/>
        <w:spacing w:line="240" w:lineRule="auto"/>
        <w:rPr>
          <w:rFonts w:ascii="Arial" w:eastAsia="Calibri" w:hAnsi="Arial" w:cs="Arial"/>
          <w:lang w:val="bs-Latn-BA"/>
        </w:rPr>
      </w:pPr>
    </w:p>
    <w:p w:rsidR="003317C5" w:rsidRPr="002F65B9" w:rsidRDefault="003B1A36" w:rsidP="003317C5">
      <w:pPr>
        <w:widowControl w:val="0"/>
        <w:spacing w:line="240" w:lineRule="auto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  <w:r w:rsidR="003317C5" w:rsidRPr="002F65B9">
        <w:rPr>
          <w:rFonts w:ascii="Arial" w:eastAsia="Calibri" w:hAnsi="Arial" w:cs="Arial"/>
          <w:lang w:val="bs-Latn-BA"/>
        </w:rPr>
        <w:t xml:space="preserve"> </w:t>
      </w:r>
    </w:p>
    <w:p w:rsidR="003317C5" w:rsidRDefault="003317C5" w:rsidP="003317C5">
      <w:pPr>
        <w:spacing w:line="240" w:lineRule="auto"/>
        <w:contextualSpacing/>
        <w:jc w:val="both"/>
        <w:rPr>
          <w:rFonts w:ascii="Arial" w:eastAsia="Calibri" w:hAnsi="Arial" w:cs="Arial"/>
          <w:i/>
          <w:iCs/>
          <w:sz w:val="20"/>
          <w:szCs w:val="20"/>
          <w:lang w:val="bs-Latn-BA"/>
        </w:rPr>
      </w:pPr>
    </w:p>
    <w:p w:rsidR="002531D0" w:rsidRPr="003317C5" w:rsidRDefault="0025075E" w:rsidP="003317C5">
      <w:pPr>
        <w:spacing w:line="240" w:lineRule="auto"/>
        <w:contextualSpacing/>
        <w:jc w:val="both"/>
        <w:rPr>
          <w:rFonts w:ascii="Arial" w:eastAsia="Calibri" w:hAnsi="Arial" w:cs="Arial"/>
          <w:i/>
          <w:iCs/>
          <w:sz w:val="20"/>
          <w:szCs w:val="20"/>
          <w:lang w:val="bs-Latn-BA"/>
        </w:rPr>
      </w:pPr>
      <w:r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 </w:t>
      </w: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i/>
          <w:u w:val="single"/>
          <w:lang w:val="bs-Latn-BA"/>
        </w:rPr>
      </w:pPr>
      <w:r w:rsidRPr="002F65B9">
        <w:rPr>
          <w:rFonts w:ascii="Arial" w:eastAsia="Calibri" w:hAnsi="Arial" w:cs="Arial"/>
          <w:b/>
          <w:i/>
          <w:u w:val="single"/>
          <w:lang w:val="bs-Latn-BA"/>
        </w:rPr>
        <w:lastRenderedPageBreak/>
        <w:t>5.</w:t>
      </w:r>
      <w:r w:rsidR="003317C5">
        <w:rPr>
          <w:rFonts w:ascii="Arial" w:eastAsia="Calibri" w:hAnsi="Arial" w:cs="Arial"/>
          <w:b/>
          <w:i/>
          <w:u w:val="single"/>
          <w:lang w:val="bs-Latn-BA"/>
        </w:rPr>
        <w:t>2</w:t>
      </w:r>
      <w:r w:rsidRPr="002F65B9">
        <w:rPr>
          <w:rFonts w:ascii="Arial" w:eastAsia="Calibri" w:hAnsi="Arial" w:cs="Arial"/>
          <w:b/>
          <w:i/>
          <w:u w:val="single"/>
          <w:lang w:val="bs-Latn-BA"/>
        </w:rPr>
        <w:t xml:space="preserve"> </w:t>
      </w:r>
      <w:r w:rsidR="003317C5">
        <w:rPr>
          <w:rFonts w:ascii="Arial" w:eastAsia="Calibri" w:hAnsi="Arial" w:cs="Arial"/>
          <w:b/>
          <w:i/>
          <w:u w:val="single"/>
          <w:lang w:val="bs-Latn-BA"/>
        </w:rPr>
        <w:t>Mehanizam za očuvanje nepristrasnosti</w:t>
      </w:r>
    </w:p>
    <w:p w:rsidR="003317C5" w:rsidRDefault="00A91933" w:rsidP="002F65B9">
      <w:pPr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bs-Latn-BA"/>
        </w:rPr>
      </w:pPr>
      <w:r>
        <w:rPr>
          <w:rFonts w:ascii="Arial" w:eastAsia="Calibri" w:hAnsi="Arial" w:cs="Arial"/>
          <w:i/>
          <w:sz w:val="20"/>
          <w:szCs w:val="20"/>
          <w:lang w:val="bs-Latn-BA"/>
        </w:rPr>
        <w:t>O</w:t>
      </w:r>
      <w:r w:rsidR="003317C5">
        <w:rPr>
          <w:rFonts w:ascii="Arial" w:eastAsia="Calibri" w:hAnsi="Arial" w:cs="Arial"/>
          <w:i/>
          <w:sz w:val="20"/>
          <w:szCs w:val="20"/>
          <w:lang w:val="bs-Latn-BA"/>
        </w:rPr>
        <w:t>bezbje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đenje </w:t>
      </w:r>
      <w:r w:rsidR="003317C5">
        <w:rPr>
          <w:rFonts w:ascii="Arial" w:eastAsia="Calibri" w:hAnsi="Arial" w:cs="Arial"/>
          <w:i/>
          <w:sz w:val="20"/>
          <w:szCs w:val="20"/>
          <w:lang w:val="bs-Latn-BA"/>
        </w:rPr>
        <w:t>ulazn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ih</w:t>
      </w:r>
      <w:r w:rsidR="003317C5">
        <w:rPr>
          <w:rFonts w:ascii="Arial" w:eastAsia="Calibri" w:hAnsi="Arial" w:cs="Arial"/>
          <w:i/>
          <w:sz w:val="20"/>
          <w:szCs w:val="20"/>
          <w:lang w:val="bs-Latn-BA"/>
        </w:rPr>
        <w:t xml:space="preserve"> element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a</w:t>
      </w:r>
      <w:r w:rsidR="003317C5">
        <w:rPr>
          <w:rFonts w:ascii="Arial" w:eastAsia="Calibri" w:hAnsi="Arial" w:cs="Arial"/>
          <w:i/>
          <w:sz w:val="20"/>
          <w:szCs w:val="20"/>
          <w:lang w:val="bs-Latn-BA"/>
        </w:rPr>
        <w:t xml:space="preserve"> (tč. a) do c))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 Dokumentovanost (</w:t>
      </w:r>
      <w:r w:rsidR="003317C5">
        <w:rPr>
          <w:rFonts w:ascii="Arial" w:eastAsia="Calibri" w:hAnsi="Arial" w:cs="Arial"/>
          <w:i/>
          <w:sz w:val="20"/>
          <w:szCs w:val="20"/>
          <w:lang w:val="bs-Latn-BA"/>
        </w:rPr>
        <w:t>obezbjeđenj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e</w:t>
      </w:r>
      <w:r w:rsidR="003317C5">
        <w:rPr>
          <w:rFonts w:ascii="Arial" w:eastAsia="Calibri" w:hAnsi="Arial" w:cs="Arial"/>
          <w:i/>
          <w:sz w:val="20"/>
          <w:szCs w:val="20"/>
          <w:lang w:val="bs-Latn-BA"/>
        </w:rPr>
        <w:t xml:space="preserve"> ravnomjerne zastupljenosti zainteresovanih strana i pristupa svim informacijama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 Preduzimanje </w:t>
      </w:r>
      <w:r w:rsidR="003317C5">
        <w:rPr>
          <w:rFonts w:ascii="Arial" w:eastAsia="Calibri" w:hAnsi="Arial" w:cs="Arial"/>
          <w:i/>
          <w:sz w:val="20"/>
          <w:szCs w:val="20"/>
          <w:lang w:val="bs-Latn-BA"/>
        </w:rPr>
        <w:t>nezavisn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i</w:t>
      </w:r>
      <w:r w:rsidR="003317C5">
        <w:rPr>
          <w:rFonts w:ascii="Arial" w:eastAsia="Calibri" w:hAnsi="Arial" w:cs="Arial"/>
          <w:i/>
          <w:sz w:val="20"/>
          <w:szCs w:val="20"/>
          <w:lang w:val="bs-Latn-BA"/>
        </w:rPr>
        <w:t xml:space="preserve">h mjera za slučaj da se najviše rukovodstvo 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ST</w:t>
      </w:r>
      <w:r w:rsidR="003317C5">
        <w:rPr>
          <w:rFonts w:ascii="Arial" w:eastAsia="Calibri" w:hAnsi="Arial" w:cs="Arial"/>
          <w:i/>
          <w:sz w:val="20"/>
          <w:szCs w:val="20"/>
          <w:lang w:val="bs-Latn-BA"/>
        </w:rPr>
        <w:t xml:space="preserve">-a ne pridržava ulaznih elemenata (poštovanje zahtjeva iz tč. 4.5 koji se odnose na klijenta i 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ST</w:t>
      </w:r>
      <w:r w:rsidR="003317C5">
        <w:rPr>
          <w:rFonts w:ascii="Arial" w:eastAsia="Calibri" w:hAnsi="Arial" w:cs="Arial"/>
          <w:i/>
          <w:sz w:val="20"/>
          <w:szCs w:val="20"/>
          <w:lang w:val="bs-Latn-BA"/>
        </w:rPr>
        <w:t>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="003317C5"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U</w:t>
      </w:r>
      <w:r w:rsidR="003317C5">
        <w:rPr>
          <w:rFonts w:ascii="Arial" w:eastAsia="Calibri" w:hAnsi="Arial" w:cs="Arial"/>
          <w:i/>
          <w:sz w:val="20"/>
          <w:szCs w:val="20"/>
          <w:lang w:val="bs-Latn-BA"/>
        </w:rPr>
        <w:t>lazni elemen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ti kojih se ne treba pridržavati (odluka rukovodstva (dokumentovanost)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).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  D</w:t>
      </w:r>
      <w:r w:rsidR="003317C5">
        <w:rPr>
          <w:rFonts w:ascii="Arial" w:eastAsia="Calibri" w:hAnsi="Arial" w:cs="Arial"/>
          <w:i/>
          <w:sz w:val="20"/>
          <w:szCs w:val="20"/>
          <w:lang w:val="bs-Latn-BA"/>
        </w:rPr>
        <w:t xml:space="preserve">okument za preispitivanje 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(održavanje, osoba </w:t>
      </w:r>
      <w:r w:rsidR="003317C5">
        <w:rPr>
          <w:rFonts w:ascii="Arial" w:eastAsia="Calibri" w:hAnsi="Arial" w:cs="Arial"/>
          <w:i/>
          <w:sz w:val="20"/>
          <w:szCs w:val="20"/>
          <w:lang w:val="bs-Latn-BA"/>
        </w:rPr>
        <w:t>(imenovanje, odgovornosti i ovlaštenja)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 P</w:t>
      </w:r>
      <w:r w:rsidR="003317C5">
        <w:rPr>
          <w:rFonts w:ascii="Arial" w:eastAsia="Calibri" w:hAnsi="Arial" w:cs="Arial"/>
          <w:i/>
          <w:sz w:val="20"/>
          <w:szCs w:val="20"/>
          <w:lang w:val="bs-Latn-BA"/>
        </w:rPr>
        <w:t xml:space="preserve">osebno zainteresovane strane 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(identifikacija, pozivanje) </w:t>
      </w:r>
      <w:r w:rsidR="003317C5">
        <w:rPr>
          <w:rFonts w:ascii="Arial" w:eastAsia="Calibri" w:hAnsi="Arial" w:cs="Arial"/>
          <w:i/>
          <w:sz w:val="20"/>
          <w:szCs w:val="20"/>
          <w:lang w:val="bs-Latn-BA"/>
        </w:rPr>
        <w:t xml:space="preserve">(vidjeti Napomene 1 i 2).     </w:t>
      </w:r>
    </w:p>
    <w:p w:rsidR="002F65B9" w:rsidRPr="002F65B9" w:rsidRDefault="002F65B9" w:rsidP="002F65B9">
      <w:pPr>
        <w:shd w:val="clear" w:color="auto" w:fill="FFFFFF"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3B1A36" w:rsidRDefault="003B1A36" w:rsidP="002F65B9">
      <w:pPr>
        <w:shd w:val="clear" w:color="auto" w:fill="FFFFFF"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2F65B9">
      <w:pPr>
        <w:shd w:val="clear" w:color="auto" w:fill="FFFFFF"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2F65B9" w:rsidRPr="002F65B9" w:rsidRDefault="003B1A36" w:rsidP="002F65B9">
      <w:pPr>
        <w:shd w:val="clear" w:color="auto" w:fill="FFFFFF"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2F65B9" w:rsidRDefault="002F65B9" w:rsidP="002F65B9">
      <w:pPr>
        <w:shd w:val="clear" w:color="auto" w:fill="FFFFFF"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6665C6" w:rsidRDefault="006665C6" w:rsidP="002F65B9">
      <w:pPr>
        <w:shd w:val="clear" w:color="auto" w:fill="FFFFFF"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3317C5" w:rsidRPr="006A3BF3" w:rsidRDefault="006665C6" w:rsidP="002F65B9">
      <w:pPr>
        <w:shd w:val="clear" w:color="auto" w:fill="FFFFFF"/>
        <w:spacing w:line="240" w:lineRule="auto"/>
        <w:jc w:val="both"/>
        <w:rPr>
          <w:rFonts w:ascii="Arial" w:eastAsia="Calibri" w:hAnsi="Arial" w:cs="Arial"/>
          <w:b/>
          <w:i/>
          <w:sz w:val="24"/>
          <w:szCs w:val="24"/>
          <w:u w:val="single"/>
          <w:lang w:val="bs-Latn-BA"/>
        </w:rPr>
      </w:pPr>
      <w:r>
        <w:rPr>
          <w:rFonts w:ascii="Arial" w:eastAsia="Calibri" w:hAnsi="Arial" w:cs="Arial"/>
          <w:b/>
          <w:i/>
          <w:sz w:val="24"/>
          <w:szCs w:val="24"/>
          <w:u w:val="single"/>
          <w:lang w:val="bs-Latn-BA"/>
        </w:rPr>
        <w:t xml:space="preserve">6 </w:t>
      </w:r>
      <w:r w:rsidR="003317C5" w:rsidRPr="006A3BF3">
        <w:rPr>
          <w:rFonts w:ascii="Arial" w:eastAsia="Calibri" w:hAnsi="Arial" w:cs="Arial"/>
          <w:b/>
          <w:i/>
          <w:sz w:val="24"/>
          <w:szCs w:val="24"/>
          <w:u w:val="single"/>
          <w:lang w:val="bs-Latn-BA"/>
        </w:rPr>
        <w:t xml:space="preserve">Zahtjevi </w:t>
      </w:r>
      <w:r w:rsidR="00367DD9">
        <w:rPr>
          <w:rFonts w:ascii="Arial" w:eastAsia="Calibri" w:hAnsi="Arial" w:cs="Arial"/>
          <w:b/>
          <w:i/>
          <w:sz w:val="24"/>
          <w:szCs w:val="24"/>
          <w:u w:val="single"/>
          <w:lang w:val="bs-Latn-BA"/>
        </w:rPr>
        <w:t>za</w:t>
      </w:r>
      <w:r w:rsidR="003317C5" w:rsidRPr="006A3BF3">
        <w:rPr>
          <w:rFonts w:ascii="Arial" w:eastAsia="Calibri" w:hAnsi="Arial" w:cs="Arial"/>
          <w:b/>
          <w:i/>
          <w:sz w:val="24"/>
          <w:szCs w:val="24"/>
          <w:u w:val="single"/>
          <w:lang w:val="bs-Latn-BA"/>
        </w:rPr>
        <w:t xml:space="preserve"> resurs</w:t>
      </w:r>
      <w:r w:rsidR="00367DD9">
        <w:rPr>
          <w:rFonts w:ascii="Arial" w:eastAsia="Calibri" w:hAnsi="Arial" w:cs="Arial"/>
          <w:b/>
          <w:i/>
          <w:sz w:val="24"/>
          <w:szCs w:val="24"/>
          <w:u w:val="single"/>
          <w:lang w:val="bs-Latn-BA"/>
        </w:rPr>
        <w:t>e</w:t>
      </w:r>
    </w:p>
    <w:p w:rsidR="002F65B9" w:rsidRPr="002F65B9" w:rsidRDefault="002F65B9" w:rsidP="002F65B9">
      <w:pPr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color w:val="FF0000"/>
          <w:u w:val="single"/>
        </w:rPr>
      </w:pPr>
      <w:r w:rsidRPr="002F65B9">
        <w:rPr>
          <w:rFonts w:ascii="Arial" w:eastAsia="Calibri" w:hAnsi="Arial" w:cs="Arial"/>
          <w:b/>
          <w:bCs/>
          <w:i/>
          <w:u w:val="single"/>
          <w:lang w:val="bs-Latn-BA"/>
        </w:rPr>
        <w:t>6.1 Osoblje</w:t>
      </w:r>
      <w:r w:rsidR="003317C5">
        <w:rPr>
          <w:rFonts w:ascii="Arial" w:eastAsia="Calibri" w:hAnsi="Arial" w:cs="Arial"/>
          <w:b/>
          <w:bCs/>
          <w:i/>
          <w:u w:val="single"/>
          <w:lang w:val="bs-Latn-BA"/>
        </w:rPr>
        <w:t xml:space="preserve"> sertifikacionog tijela</w:t>
      </w:r>
      <w:r w:rsidRPr="002F65B9">
        <w:rPr>
          <w:rFonts w:ascii="Arial" w:eastAsia="Calibri" w:hAnsi="Arial" w:cs="Arial"/>
          <w:b/>
          <w:bCs/>
          <w:i/>
          <w:u w:val="single"/>
          <w:lang w:val="bs-Latn-BA"/>
        </w:rPr>
        <w:t xml:space="preserve"> </w:t>
      </w:r>
    </w:p>
    <w:p w:rsidR="006A3BF3" w:rsidRDefault="006A3BF3" w:rsidP="002F65B9">
      <w:pPr>
        <w:jc w:val="both"/>
        <w:rPr>
          <w:rFonts w:ascii="Arial" w:eastAsia="Calibri" w:hAnsi="Arial" w:cs="Arial"/>
          <w:i/>
          <w:sz w:val="20"/>
          <w:szCs w:val="20"/>
          <w:lang w:val="pl-PL"/>
        </w:rPr>
      </w:pPr>
      <w:r w:rsidRPr="002F65B9">
        <w:rPr>
          <w:rFonts w:ascii="Arial" w:eastAsia="Calibri" w:hAnsi="Arial" w:cs="Arial"/>
          <w:i/>
          <w:sz w:val="20"/>
          <w:szCs w:val="20"/>
          <w:lang w:val="pl-PL"/>
        </w:rPr>
        <w:t xml:space="preserve">Adekvatnost broja </w:t>
      </w:r>
      <w:r>
        <w:rPr>
          <w:rFonts w:ascii="Arial" w:eastAsia="Calibri" w:hAnsi="Arial" w:cs="Arial"/>
          <w:i/>
          <w:sz w:val="20"/>
          <w:szCs w:val="20"/>
          <w:lang w:val="pl-PL"/>
        </w:rPr>
        <w:t>uposlenih</w:t>
      </w:r>
      <w:r w:rsidRPr="002F65B9">
        <w:rPr>
          <w:rFonts w:ascii="Arial" w:eastAsia="Calibri" w:hAnsi="Arial" w:cs="Arial"/>
          <w:i/>
          <w:sz w:val="20"/>
          <w:szCs w:val="20"/>
          <w:lang w:val="pl-PL"/>
        </w:rPr>
        <w:t xml:space="preserve"> (vidjeti 6.1.3)</w:t>
      </w:r>
      <w:r>
        <w:rPr>
          <w:rFonts w:ascii="Arial" w:eastAsia="Calibri" w:hAnsi="Arial" w:cs="Arial"/>
          <w:i/>
          <w:sz w:val="20"/>
          <w:szCs w:val="20"/>
          <w:lang w:val="pl-PL"/>
        </w:rPr>
        <w:t xml:space="preserve"> </w:t>
      </w:r>
      <w:r w:rsidRPr="002F65B9">
        <w:rPr>
          <w:rFonts w:ascii="Arial" w:eastAsia="Calibri" w:hAnsi="Arial" w:cs="Arial"/>
          <w:i/>
          <w:sz w:val="20"/>
          <w:szCs w:val="20"/>
          <w:lang w:val="pl-PL"/>
        </w:rPr>
        <w:t xml:space="preserve">i njihove kompetentnosti </w:t>
      </w:r>
      <w:r>
        <w:rPr>
          <w:rFonts w:ascii="Arial" w:eastAsia="Calibri" w:hAnsi="Arial" w:cs="Arial"/>
          <w:i/>
          <w:sz w:val="20"/>
          <w:szCs w:val="20"/>
          <w:lang w:val="pl-PL"/>
        </w:rPr>
        <w:t>za funkcije koje obavljaju</w:t>
      </w:r>
      <w:r w:rsidRPr="002F65B9">
        <w:rPr>
          <w:rFonts w:ascii="Arial" w:eastAsia="Calibri" w:hAnsi="Arial" w:cs="Arial"/>
          <w:i/>
          <w:sz w:val="20"/>
          <w:szCs w:val="20"/>
          <w:lang w:val="pl-PL"/>
        </w:rPr>
        <w:t xml:space="preserve"> </w:t>
      </w:r>
      <w:r>
        <w:rPr>
          <w:rFonts w:ascii="Arial" w:eastAsia="Calibri" w:hAnsi="Arial" w:cs="Arial"/>
          <w:i/>
          <w:sz w:val="20"/>
          <w:szCs w:val="20"/>
          <w:lang w:val="pl-PL"/>
        </w:rPr>
        <w:t>uključujući izradu zahtjevanih tehničkih nalaza, definisanje politika i njihovu primjenu (ugovori, imenovanja i ostali dokumenti)</w:t>
      </w:r>
      <w:r w:rsidR="00401361">
        <w:rPr>
          <w:rFonts w:ascii="Arial" w:eastAsia="Calibri" w:hAnsi="Arial" w:cs="Arial"/>
          <w:i/>
          <w:sz w:val="20"/>
          <w:szCs w:val="20"/>
          <w:lang w:val="pl-PL"/>
        </w:rPr>
        <w:t>.</w:t>
      </w:r>
      <w:r>
        <w:rPr>
          <w:rFonts w:ascii="Arial" w:eastAsia="Calibri" w:hAnsi="Arial" w:cs="Arial"/>
          <w:i/>
          <w:sz w:val="20"/>
          <w:szCs w:val="20"/>
          <w:lang w:val="pl-PL"/>
        </w:rPr>
        <w:t xml:space="preserve"> </w:t>
      </w:r>
      <w:r w:rsidR="002E7DBD">
        <w:rPr>
          <w:rFonts w:ascii="Arial" w:eastAsia="Calibri" w:hAnsi="Arial" w:cs="Arial"/>
          <w:i/>
          <w:sz w:val="20"/>
          <w:szCs w:val="20"/>
          <w:lang w:val="pl-PL"/>
        </w:rPr>
        <w:t>O</w:t>
      </w:r>
      <w:r w:rsidR="00E7758B">
        <w:rPr>
          <w:rFonts w:ascii="Arial" w:eastAsia="Calibri" w:hAnsi="Arial" w:cs="Arial"/>
          <w:i/>
          <w:sz w:val="20"/>
          <w:szCs w:val="20"/>
          <w:lang w:val="pl-PL"/>
        </w:rPr>
        <w:t xml:space="preserve">bezbjeđenje povjerljivosti (osoblje </w:t>
      </w:r>
      <w:r w:rsidR="00401361">
        <w:rPr>
          <w:rFonts w:ascii="Arial" w:eastAsia="Calibri" w:hAnsi="Arial" w:cs="Arial"/>
          <w:i/>
          <w:sz w:val="20"/>
          <w:szCs w:val="20"/>
          <w:lang w:val="pl-PL"/>
        </w:rPr>
        <w:t>ST</w:t>
      </w:r>
      <w:r w:rsidR="00E7758B">
        <w:rPr>
          <w:rFonts w:ascii="Arial" w:eastAsia="Calibri" w:hAnsi="Arial" w:cs="Arial"/>
          <w:i/>
          <w:sz w:val="20"/>
          <w:szCs w:val="20"/>
          <w:lang w:val="pl-PL"/>
        </w:rPr>
        <w:t xml:space="preserve">-a, članovi komiteta, vanjska tijela, osoblje koje radi u ime </w:t>
      </w:r>
      <w:r w:rsidR="00401361">
        <w:rPr>
          <w:rFonts w:ascii="Arial" w:eastAsia="Calibri" w:hAnsi="Arial" w:cs="Arial"/>
          <w:i/>
          <w:sz w:val="20"/>
          <w:szCs w:val="20"/>
          <w:lang w:val="pl-PL"/>
        </w:rPr>
        <w:t>ST</w:t>
      </w:r>
      <w:r w:rsidR="00E7758B">
        <w:rPr>
          <w:rFonts w:ascii="Arial" w:eastAsia="Calibri" w:hAnsi="Arial" w:cs="Arial"/>
          <w:i/>
          <w:sz w:val="20"/>
          <w:szCs w:val="20"/>
          <w:lang w:val="pl-PL"/>
        </w:rPr>
        <w:t>-a)</w:t>
      </w:r>
      <w:r w:rsidR="00401361">
        <w:rPr>
          <w:rFonts w:ascii="Arial" w:eastAsia="Calibri" w:hAnsi="Arial" w:cs="Arial"/>
          <w:i/>
          <w:sz w:val="20"/>
          <w:szCs w:val="20"/>
          <w:lang w:val="pl-PL"/>
        </w:rPr>
        <w:t>.</w:t>
      </w:r>
      <w:r w:rsidR="002E7DBD">
        <w:rPr>
          <w:rFonts w:ascii="Arial" w:eastAsia="Calibri" w:hAnsi="Arial" w:cs="Arial"/>
          <w:i/>
          <w:sz w:val="20"/>
          <w:szCs w:val="20"/>
          <w:lang w:val="pl-PL"/>
        </w:rPr>
        <w:t xml:space="preserve"> P</w:t>
      </w:r>
      <w:r w:rsidR="00E7758B" w:rsidRPr="002F65B9">
        <w:rPr>
          <w:rFonts w:ascii="Arial" w:eastAsia="Calibri" w:hAnsi="Arial" w:cs="Arial"/>
          <w:i/>
          <w:sz w:val="20"/>
          <w:szCs w:val="20"/>
          <w:lang w:val="pl-PL"/>
        </w:rPr>
        <w:t xml:space="preserve">rocedura za </w:t>
      </w:r>
      <w:r w:rsidR="00E7758B">
        <w:rPr>
          <w:rFonts w:ascii="Arial" w:eastAsia="Calibri" w:hAnsi="Arial" w:cs="Arial"/>
          <w:i/>
          <w:sz w:val="20"/>
          <w:szCs w:val="20"/>
          <w:lang w:val="pl-PL"/>
        </w:rPr>
        <w:t>upravljanje kompetentnošću osoblja (vidjeti tč. 7) (raspoloživost, primjena, održavanje, ispunjavanje zahtjeva tč. a) do e))</w:t>
      </w:r>
      <w:r w:rsidR="00401361">
        <w:rPr>
          <w:rFonts w:ascii="Arial" w:eastAsia="Calibri" w:hAnsi="Arial" w:cs="Arial"/>
          <w:i/>
          <w:sz w:val="20"/>
          <w:szCs w:val="20"/>
          <w:lang w:val="pl-PL"/>
        </w:rPr>
        <w:t>.</w:t>
      </w:r>
      <w:r w:rsidR="002E7DBD">
        <w:rPr>
          <w:rFonts w:ascii="Arial" w:eastAsia="Calibri" w:hAnsi="Arial" w:cs="Arial"/>
          <w:i/>
          <w:sz w:val="20"/>
          <w:szCs w:val="20"/>
          <w:lang w:val="pl-PL"/>
        </w:rPr>
        <w:t xml:space="preserve"> Za</w:t>
      </w:r>
      <w:r w:rsidR="00E7758B">
        <w:rPr>
          <w:rFonts w:ascii="Arial" w:eastAsia="Calibri" w:hAnsi="Arial" w:cs="Arial"/>
          <w:i/>
          <w:sz w:val="20"/>
          <w:szCs w:val="20"/>
          <w:lang w:val="pl-PL"/>
        </w:rPr>
        <w:t>pisi (tč. a) do h))</w:t>
      </w:r>
      <w:r w:rsidR="00401361">
        <w:rPr>
          <w:rFonts w:ascii="Arial" w:eastAsia="Calibri" w:hAnsi="Arial" w:cs="Arial"/>
          <w:i/>
          <w:sz w:val="20"/>
          <w:szCs w:val="20"/>
          <w:lang w:val="pl-PL"/>
        </w:rPr>
        <w:t>.</w:t>
      </w:r>
      <w:r w:rsidR="002E7DBD">
        <w:rPr>
          <w:rFonts w:ascii="Arial" w:eastAsia="Calibri" w:hAnsi="Arial" w:cs="Arial"/>
          <w:i/>
          <w:sz w:val="20"/>
          <w:szCs w:val="20"/>
          <w:lang w:val="pl-PL"/>
        </w:rPr>
        <w:t xml:space="preserve"> U</w:t>
      </w:r>
      <w:r w:rsidR="00E7758B">
        <w:rPr>
          <w:rFonts w:ascii="Arial" w:eastAsia="Calibri" w:hAnsi="Arial" w:cs="Arial"/>
          <w:i/>
          <w:sz w:val="20"/>
          <w:szCs w:val="20"/>
          <w:lang w:val="pl-PL"/>
        </w:rPr>
        <w:t xml:space="preserve">govori (ili neki drugi dokument) (potpisani, sadržani zahtjevi tč. a) do c) -  informacije iz tč. c) se moraju koristiti kao ulazni elementi za identifikaciju rizika (vidjeti tč. 4.2.3)).  </w:t>
      </w: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3B1A36" w:rsidRDefault="003B1A36" w:rsidP="002F65B9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2F65B9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2F65B9" w:rsidRPr="002F65B9" w:rsidRDefault="003B1A36" w:rsidP="002F65B9">
      <w:pPr>
        <w:suppressAutoHyphens/>
        <w:spacing w:line="240" w:lineRule="auto"/>
        <w:jc w:val="both"/>
        <w:rPr>
          <w:rFonts w:ascii="Arial" w:eastAsia="Calibri" w:hAnsi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2F65B9" w:rsidRDefault="002F65B9" w:rsidP="002F65B9">
      <w:pPr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</w:p>
    <w:p w:rsidR="002E7DBD" w:rsidRPr="002F65B9" w:rsidRDefault="002E7DBD" w:rsidP="002F65B9">
      <w:pPr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</w:p>
    <w:p w:rsidR="009E72B9" w:rsidRPr="002F65B9" w:rsidRDefault="009E72B9" w:rsidP="009E72B9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color w:val="FF0000"/>
          <w:u w:val="single"/>
        </w:rPr>
      </w:pPr>
      <w:r w:rsidRPr="002F65B9">
        <w:rPr>
          <w:rFonts w:ascii="Arial" w:eastAsia="Calibri" w:hAnsi="Arial" w:cs="Arial"/>
          <w:b/>
          <w:bCs/>
          <w:i/>
          <w:u w:val="single"/>
          <w:lang w:val="bs-Latn-BA"/>
        </w:rPr>
        <w:t>6.</w:t>
      </w:r>
      <w:r>
        <w:rPr>
          <w:rFonts w:ascii="Arial" w:eastAsia="Calibri" w:hAnsi="Arial" w:cs="Arial"/>
          <w:b/>
          <w:bCs/>
          <w:i/>
          <w:u w:val="single"/>
          <w:lang w:val="bs-Latn-BA"/>
        </w:rPr>
        <w:t>2</w:t>
      </w:r>
      <w:r w:rsidRPr="002F65B9">
        <w:rPr>
          <w:rFonts w:ascii="Arial" w:eastAsia="Calibri" w:hAnsi="Arial" w:cs="Arial"/>
          <w:b/>
          <w:bCs/>
          <w:i/>
          <w:u w:val="single"/>
          <w:lang w:val="bs-Latn-BA"/>
        </w:rPr>
        <w:t xml:space="preserve"> </w:t>
      </w:r>
      <w:r>
        <w:rPr>
          <w:rFonts w:ascii="Arial" w:eastAsia="Calibri" w:hAnsi="Arial" w:cs="Arial"/>
          <w:b/>
          <w:bCs/>
          <w:i/>
          <w:u w:val="single"/>
          <w:lang w:val="bs-Latn-BA"/>
        </w:rPr>
        <w:t>Resursi za vrednovanje</w:t>
      </w:r>
      <w:r w:rsidRPr="002F65B9">
        <w:rPr>
          <w:rFonts w:ascii="Arial" w:eastAsia="Calibri" w:hAnsi="Arial" w:cs="Arial"/>
          <w:b/>
          <w:bCs/>
          <w:i/>
          <w:u w:val="single"/>
          <w:lang w:val="bs-Latn-BA"/>
        </w:rPr>
        <w:t xml:space="preserve"> </w:t>
      </w:r>
    </w:p>
    <w:p w:rsidR="002F65B9" w:rsidRPr="00BD4F47" w:rsidRDefault="009E72B9" w:rsidP="002F65B9">
      <w:pPr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bs-Latn-BA"/>
        </w:rPr>
      </w:pPr>
      <w:r w:rsidRPr="009E72B9">
        <w:rPr>
          <w:rFonts w:ascii="Arial" w:eastAsia="Calibri" w:hAnsi="Arial" w:cs="Arial"/>
          <w:i/>
          <w:sz w:val="20"/>
          <w:szCs w:val="20"/>
          <w:lang w:val="bs-Latn-BA"/>
        </w:rPr>
        <w:t xml:space="preserve">Interni </w:t>
      </w:r>
      <w:r w:rsidR="00BD4F47">
        <w:rPr>
          <w:rFonts w:ascii="Arial" w:eastAsia="Calibri" w:hAnsi="Arial" w:cs="Arial"/>
          <w:i/>
          <w:sz w:val="20"/>
          <w:szCs w:val="20"/>
          <w:lang w:val="bs-Latn-BA"/>
        </w:rPr>
        <w:t xml:space="preserve">i vanjski (povjeravanje poslova drugima – outsourcing) </w:t>
      </w:r>
      <w:r w:rsidRPr="009E72B9">
        <w:rPr>
          <w:rFonts w:ascii="Arial" w:eastAsia="Calibri" w:hAnsi="Arial" w:cs="Arial"/>
          <w:i/>
          <w:sz w:val="20"/>
          <w:szCs w:val="20"/>
          <w:lang w:val="bs-Latn-BA"/>
        </w:rPr>
        <w:t>resursi (</w:t>
      </w:r>
      <w:r w:rsidR="00BD4F47">
        <w:rPr>
          <w:rFonts w:ascii="Arial" w:eastAsia="Calibri" w:hAnsi="Arial" w:cs="Arial"/>
          <w:i/>
          <w:sz w:val="20"/>
          <w:szCs w:val="20"/>
          <w:lang w:val="bs-Latn-BA"/>
        </w:rPr>
        <w:t>Z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ahtjev</w:t>
      </w:r>
      <w:r w:rsidR="00BD4F47">
        <w:rPr>
          <w:rFonts w:ascii="Arial" w:eastAsia="Calibri" w:hAnsi="Arial" w:cs="Arial"/>
          <w:i/>
          <w:sz w:val="20"/>
          <w:szCs w:val="20"/>
          <w:lang w:val="bs-Latn-BA"/>
        </w:rPr>
        <w:t>i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 relevantnih međunarodnih standarda (BAS EN ISO/IEC 17025, BAS EN ISO/IEC 17020, BAS EN ISO/IEC 17021) i, ako je to definisano šemom sertifikacije, drugih dokumenata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 w:rsidR="00BD4F47">
        <w:rPr>
          <w:rFonts w:ascii="Arial" w:eastAsia="Calibri" w:hAnsi="Arial" w:cs="Arial"/>
          <w:i/>
          <w:sz w:val="20"/>
          <w:szCs w:val="20"/>
          <w:lang w:val="bs-Latn-BA"/>
        </w:rPr>
        <w:t>Z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ahtjev</w:t>
      </w:r>
      <w:r w:rsidR="00BD4F47">
        <w:rPr>
          <w:rFonts w:ascii="Arial" w:eastAsia="Calibri" w:hAnsi="Arial" w:cs="Arial"/>
          <w:i/>
          <w:sz w:val="20"/>
          <w:szCs w:val="20"/>
          <w:lang w:val="bs-Latn-BA"/>
        </w:rPr>
        <w:t>i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 za nepristrasnost osoblja koje vrši vrednovanje)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="00BD4F47">
        <w:rPr>
          <w:rFonts w:ascii="Arial" w:eastAsia="Calibri" w:hAnsi="Arial" w:cs="Arial"/>
          <w:i/>
          <w:sz w:val="20"/>
          <w:szCs w:val="20"/>
          <w:lang w:val="bs-Latn-BA"/>
        </w:rPr>
        <w:t xml:space="preserve"> Zavisna tijela (npr. laboratorije) kojima je povjereno vrednovanje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 w:rsidR="00BD4F47">
        <w:rPr>
          <w:rFonts w:ascii="Arial" w:eastAsia="Calibri" w:hAnsi="Arial" w:cs="Arial"/>
          <w:i/>
          <w:sz w:val="20"/>
          <w:szCs w:val="20"/>
          <w:lang w:val="bs-Latn-BA"/>
        </w:rPr>
        <w:t xml:space="preserve">(obezbjeđenje 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ST</w:t>
      </w:r>
      <w:r w:rsidR="00BD4F47">
        <w:rPr>
          <w:rFonts w:ascii="Arial" w:eastAsia="Calibri" w:hAnsi="Arial" w:cs="Arial"/>
          <w:i/>
          <w:sz w:val="20"/>
          <w:szCs w:val="20"/>
          <w:lang w:val="bs-Latn-BA"/>
        </w:rPr>
        <w:t>-a u povjerenje u rezultate, dostupnost zapisa)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="00BD4F47">
        <w:rPr>
          <w:rFonts w:ascii="Arial" w:eastAsia="Calibri" w:hAnsi="Arial" w:cs="Arial"/>
          <w:i/>
          <w:sz w:val="20"/>
          <w:szCs w:val="20"/>
          <w:lang w:val="bs-Latn-BA"/>
        </w:rPr>
        <w:t xml:space="preserve"> U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govori (povjerljivost, sukob interesa – tč. 6.1.3 c))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="00BD4F47"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 w:rsidR="00BD4F47">
        <w:rPr>
          <w:rFonts w:ascii="Arial" w:eastAsia="Calibri" w:hAnsi="Arial" w:cs="Arial"/>
          <w:i/>
          <w:sz w:val="20"/>
          <w:szCs w:val="20"/>
          <w:lang w:val="bs-Latn-BA"/>
        </w:rPr>
        <w:t xml:space="preserve">Zahtjevi za 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ST</w:t>
      </w:r>
      <w:r w:rsidR="00BD4F47">
        <w:rPr>
          <w:rFonts w:ascii="Arial" w:eastAsia="Calibri" w:hAnsi="Arial" w:cs="Arial"/>
          <w:i/>
          <w:sz w:val="20"/>
          <w:szCs w:val="20"/>
          <w:lang w:val="bs-Latn-BA"/>
        </w:rPr>
        <w:t xml:space="preserve"> (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tč. 6.2.2.4 a) do f))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  </w:t>
      </w:r>
      <w:r>
        <w:rPr>
          <w:rFonts w:ascii="Arial" w:eastAsia="Calibri" w:hAnsi="Arial" w:cs="Arial"/>
          <w:i/>
          <w:lang w:val="bs-Latn-BA"/>
        </w:rPr>
        <w:t xml:space="preserve"> </w:t>
      </w:r>
    </w:p>
    <w:p w:rsidR="009E72B9" w:rsidRDefault="009E72B9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3B1A36" w:rsidRDefault="003B1A36" w:rsidP="009E72B9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9E72B9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9E72B9" w:rsidRDefault="003B1A36" w:rsidP="009E72B9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401361" w:rsidRDefault="00401361" w:rsidP="009E72B9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401361" w:rsidRDefault="00401361" w:rsidP="009E72B9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9E72B9" w:rsidRPr="00963C95" w:rsidRDefault="009E72B9" w:rsidP="009E72B9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color w:val="FF0000"/>
          <w:sz w:val="24"/>
          <w:szCs w:val="24"/>
          <w:u w:val="single"/>
        </w:rPr>
      </w:pPr>
      <w:r w:rsidRPr="00963C95">
        <w:rPr>
          <w:rFonts w:ascii="Arial" w:eastAsia="Calibri" w:hAnsi="Arial" w:cs="Arial"/>
          <w:b/>
          <w:bCs/>
          <w:i/>
          <w:sz w:val="24"/>
          <w:szCs w:val="24"/>
          <w:u w:val="single"/>
          <w:lang w:val="bs-Latn-BA"/>
        </w:rPr>
        <w:t xml:space="preserve">7 Zahtjevi koji se odnose na proces </w:t>
      </w:r>
    </w:p>
    <w:p w:rsidR="009E72B9" w:rsidRPr="002F65B9" w:rsidRDefault="009E72B9" w:rsidP="009E72B9">
      <w:pPr>
        <w:suppressAutoHyphens/>
        <w:spacing w:line="240" w:lineRule="auto"/>
        <w:jc w:val="both"/>
        <w:rPr>
          <w:rFonts w:ascii="Arial" w:eastAsia="Calibri" w:hAnsi="Arial"/>
          <w:lang w:val="bs-Latn-BA"/>
        </w:rPr>
      </w:pPr>
    </w:p>
    <w:p w:rsidR="009E72B9" w:rsidRDefault="009E72B9" w:rsidP="009E72B9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  <w:r>
        <w:rPr>
          <w:rFonts w:ascii="Arial" w:eastAsia="Calibri" w:hAnsi="Arial" w:cs="Arial"/>
          <w:b/>
          <w:bCs/>
          <w:i/>
          <w:u w:val="single"/>
          <w:lang w:val="bs-Latn-BA"/>
        </w:rPr>
        <w:t>7.1 Opšte odredbe</w:t>
      </w:r>
    </w:p>
    <w:p w:rsidR="00766BDD" w:rsidRPr="006D6908" w:rsidRDefault="00766BDD" w:rsidP="009E72B9">
      <w:pPr>
        <w:suppressAutoHyphens/>
        <w:spacing w:line="24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  <w:r w:rsidRPr="006D6908">
        <w:rPr>
          <w:rFonts w:ascii="Arial" w:eastAsia="Calibri" w:hAnsi="Arial" w:cs="Arial"/>
          <w:bCs/>
          <w:i/>
          <w:sz w:val="20"/>
          <w:szCs w:val="20"/>
        </w:rPr>
        <w:t>Provođenje šema sertifikacije (smjernice u BAS EN ISO/IEC 17067 u kombi</w:t>
      </w:r>
      <w:r w:rsidR="006D6908">
        <w:rPr>
          <w:rFonts w:ascii="Arial" w:eastAsia="Calibri" w:hAnsi="Arial" w:cs="Arial"/>
          <w:bCs/>
          <w:i/>
          <w:sz w:val="20"/>
          <w:szCs w:val="20"/>
        </w:rPr>
        <w:t>na</w:t>
      </w:r>
      <w:r w:rsidRPr="006D6908">
        <w:rPr>
          <w:rFonts w:ascii="Arial" w:eastAsia="Calibri" w:hAnsi="Arial" w:cs="Arial"/>
          <w:bCs/>
          <w:i/>
          <w:sz w:val="20"/>
          <w:szCs w:val="20"/>
        </w:rPr>
        <w:t>ciji sa ISO/IEC Guide 28 i 53)</w:t>
      </w:r>
      <w:r w:rsidR="00401361">
        <w:rPr>
          <w:rFonts w:ascii="Arial" w:eastAsia="Calibri" w:hAnsi="Arial" w:cs="Arial"/>
          <w:bCs/>
          <w:i/>
          <w:sz w:val="20"/>
          <w:szCs w:val="20"/>
        </w:rPr>
        <w:t>.</w:t>
      </w:r>
      <w:r w:rsidRPr="006D6908">
        <w:rPr>
          <w:rFonts w:ascii="Arial" w:eastAsia="Calibri" w:hAnsi="Arial" w:cs="Arial"/>
          <w:bCs/>
          <w:i/>
          <w:sz w:val="20"/>
          <w:szCs w:val="20"/>
        </w:rPr>
        <w:t xml:space="preserve"> </w:t>
      </w:r>
      <w:r w:rsidR="006D6908">
        <w:rPr>
          <w:rFonts w:ascii="Arial" w:eastAsia="Calibri" w:hAnsi="Arial" w:cs="Arial"/>
          <w:bCs/>
          <w:i/>
          <w:sz w:val="20"/>
          <w:szCs w:val="20"/>
        </w:rPr>
        <w:t>Z</w:t>
      </w:r>
      <w:r w:rsidRPr="006D6908">
        <w:rPr>
          <w:rFonts w:ascii="Arial" w:eastAsia="Calibri" w:hAnsi="Arial" w:cs="Arial"/>
          <w:bCs/>
          <w:i/>
          <w:sz w:val="20"/>
          <w:szCs w:val="20"/>
        </w:rPr>
        <w:t>ahtjevi za vrednovanje (sadržani u specifikovanim standardima i drugim normativnim dokumentima (smjernice u ISO/IEC 17007)</w:t>
      </w:r>
      <w:r w:rsidR="00401361">
        <w:rPr>
          <w:rFonts w:ascii="Arial" w:eastAsia="Calibri" w:hAnsi="Arial" w:cs="Arial"/>
          <w:bCs/>
          <w:i/>
          <w:sz w:val="20"/>
          <w:szCs w:val="20"/>
        </w:rPr>
        <w:t>.</w:t>
      </w:r>
      <w:r w:rsidRPr="006D6908">
        <w:rPr>
          <w:rFonts w:ascii="Arial" w:eastAsia="Calibri" w:hAnsi="Arial" w:cs="Arial"/>
          <w:bCs/>
          <w:i/>
          <w:sz w:val="20"/>
          <w:szCs w:val="20"/>
        </w:rPr>
        <w:t xml:space="preserve"> </w:t>
      </w:r>
      <w:r w:rsidR="006D6908">
        <w:rPr>
          <w:rFonts w:ascii="Arial" w:eastAsia="Calibri" w:hAnsi="Arial" w:cs="Arial"/>
          <w:bCs/>
          <w:i/>
          <w:sz w:val="20"/>
          <w:szCs w:val="20"/>
        </w:rPr>
        <w:t>O</w:t>
      </w:r>
      <w:r w:rsidRPr="006D6908">
        <w:rPr>
          <w:rFonts w:ascii="Arial" w:eastAsia="Calibri" w:hAnsi="Arial" w:cs="Arial"/>
          <w:bCs/>
          <w:i/>
          <w:sz w:val="20"/>
          <w:szCs w:val="20"/>
        </w:rPr>
        <w:t>bjašnjenja u vezi primjene dokumenata (izrađuju relevantne i nepristrasne osobe ili komiteti, dostupna na zahtjev sertifikacionog tijela).</w:t>
      </w:r>
    </w:p>
    <w:p w:rsidR="009E72B9" w:rsidRPr="002F65B9" w:rsidRDefault="009E72B9" w:rsidP="009E72B9">
      <w:pPr>
        <w:suppressAutoHyphens/>
        <w:spacing w:line="240" w:lineRule="auto"/>
        <w:jc w:val="both"/>
        <w:rPr>
          <w:rFonts w:ascii="Arial" w:eastAsia="Calibri" w:hAnsi="Arial"/>
          <w:lang w:val="bs-Latn-BA"/>
        </w:rPr>
      </w:pPr>
    </w:p>
    <w:p w:rsidR="003B1A36" w:rsidRDefault="003B1A36" w:rsidP="00766BDD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766BDD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766BDD" w:rsidRDefault="003B1A36" w:rsidP="00766BDD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9E72B9" w:rsidRDefault="009E72B9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6D6908" w:rsidRDefault="006D6908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766BDD" w:rsidRDefault="00766BDD" w:rsidP="00766BDD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  <w:r>
        <w:rPr>
          <w:rFonts w:ascii="Arial" w:eastAsia="Calibri" w:hAnsi="Arial" w:cs="Arial"/>
          <w:b/>
          <w:bCs/>
          <w:i/>
          <w:u w:val="single"/>
          <w:lang w:val="bs-Latn-BA"/>
        </w:rPr>
        <w:t>7.</w:t>
      </w:r>
      <w:r w:rsidR="00DB657D">
        <w:rPr>
          <w:rFonts w:ascii="Arial" w:eastAsia="Calibri" w:hAnsi="Arial" w:cs="Arial"/>
          <w:b/>
          <w:bCs/>
          <w:i/>
          <w:u w:val="single"/>
          <w:lang w:val="bs-Latn-BA"/>
        </w:rPr>
        <w:t>2</w:t>
      </w:r>
      <w:r>
        <w:rPr>
          <w:rFonts w:ascii="Arial" w:eastAsia="Calibri" w:hAnsi="Arial" w:cs="Arial"/>
          <w:b/>
          <w:bCs/>
          <w:i/>
          <w:u w:val="single"/>
          <w:lang w:val="bs-Latn-BA"/>
        </w:rPr>
        <w:t xml:space="preserve"> Zahtjev </w:t>
      </w:r>
    </w:p>
    <w:p w:rsidR="00766BDD" w:rsidRPr="006D6908" w:rsidRDefault="00DB657D" w:rsidP="00766BDD">
      <w:pPr>
        <w:suppressAutoHyphens/>
        <w:spacing w:line="240" w:lineRule="auto"/>
        <w:jc w:val="both"/>
        <w:rPr>
          <w:rFonts w:ascii="Arial" w:eastAsia="Calibri" w:hAnsi="Arial"/>
          <w:sz w:val="20"/>
          <w:szCs w:val="20"/>
          <w:lang w:val="bs-Latn-BA"/>
        </w:rPr>
      </w:pPr>
      <w:r w:rsidRPr="006D6908">
        <w:rPr>
          <w:rFonts w:ascii="Arial" w:eastAsia="Calibri" w:hAnsi="Arial"/>
          <w:i/>
          <w:sz w:val="20"/>
          <w:szCs w:val="20"/>
          <w:lang w:val="bs-Latn-BA"/>
        </w:rPr>
        <w:lastRenderedPageBreak/>
        <w:t>Podnošenje zahtjeva (</w:t>
      </w:r>
      <w:r w:rsidR="00401361">
        <w:rPr>
          <w:rFonts w:ascii="Arial" w:eastAsia="Calibri" w:hAnsi="Arial"/>
          <w:i/>
          <w:sz w:val="20"/>
          <w:szCs w:val="20"/>
          <w:lang w:val="bs-Latn-BA"/>
        </w:rPr>
        <w:t>ST</w:t>
      </w:r>
      <w:r w:rsidRPr="006D6908">
        <w:rPr>
          <w:rFonts w:ascii="Arial" w:eastAsia="Calibri" w:hAnsi="Arial"/>
          <w:i/>
          <w:sz w:val="20"/>
          <w:szCs w:val="20"/>
          <w:lang w:val="bs-Latn-BA"/>
        </w:rPr>
        <w:t xml:space="preserve"> mora dobiti sve neophodne informacije) (vidjeti Napomene 1, 2 i 3).</w:t>
      </w:r>
    </w:p>
    <w:p w:rsidR="00766BDD" w:rsidRDefault="00766BDD" w:rsidP="00766BDD">
      <w:pPr>
        <w:suppressAutoHyphens/>
        <w:spacing w:line="240" w:lineRule="auto"/>
        <w:jc w:val="both"/>
        <w:rPr>
          <w:rFonts w:ascii="Arial" w:eastAsia="Calibri" w:hAnsi="Arial"/>
          <w:lang w:val="bs-Latn-BA"/>
        </w:rPr>
      </w:pPr>
    </w:p>
    <w:p w:rsidR="00766BDD" w:rsidRPr="002F65B9" w:rsidRDefault="00766BDD" w:rsidP="00766BDD">
      <w:pPr>
        <w:suppressAutoHyphens/>
        <w:spacing w:line="240" w:lineRule="auto"/>
        <w:jc w:val="both"/>
        <w:rPr>
          <w:rFonts w:ascii="Arial" w:eastAsia="Calibri" w:hAnsi="Arial"/>
          <w:lang w:val="bs-Latn-BA"/>
        </w:rPr>
      </w:pPr>
    </w:p>
    <w:p w:rsidR="003B1A36" w:rsidRDefault="003B1A36" w:rsidP="00766BDD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766BDD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766BDD" w:rsidRDefault="003B1A36" w:rsidP="00766BDD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9E72B9" w:rsidRDefault="009E72B9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6D6908" w:rsidRDefault="006D6908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DB657D" w:rsidRDefault="00DB657D" w:rsidP="00DB657D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  <w:r>
        <w:rPr>
          <w:rFonts w:ascii="Arial" w:eastAsia="Calibri" w:hAnsi="Arial" w:cs="Arial"/>
          <w:b/>
          <w:bCs/>
          <w:i/>
          <w:u w:val="single"/>
          <w:lang w:val="bs-Latn-BA"/>
        </w:rPr>
        <w:t xml:space="preserve">7.3 Preispitivanje zahtjeva </w:t>
      </w:r>
    </w:p>
    <w:p w:rsidR="00DB657D" w:rsidRPr="006D6908" w:rsidRDefault="00DB657D" w:rsidP="00DB657D">
      <w:pPr>
        <w:suppressAutoHyphens/>
        <w:spacing w:line="240" w:lineRule="auto"/>
        <w:jc w:val="both"/>
        <w:rPr>
          <w:rFonts w:ascii="Arial" w:eastAsia="Calibri" w:hAnsi="Arial"/>
          <w:sz w:val="20"/>
          <w:szCs w:val="20"/>
          <w:lang w:val="bs-Latn-BA"/>
        </w:rPr>
      </w:pPr>
      <w:r w:rsidRPr="006D6908">
        <w:rPr>
          <w:rFonts w:ascii="Arial" w:eastAsia="Calibri" w:hAnsi="Arial"/>
          <w:i/>
          <w:sz w:val="20"/>
          <w:szCs w:val="20"/>
          <w:lang w:val="bs-Latn-BA"/>
        </w:rPr>
        <w:t>Preispitivanje dobijenih informacija (vidjeti 7.2) (obezbjeđenje zahtjeva a) do e))</w:t>
      </w:r>
      <w:r w:rsidR="00401361">
        <w:rPr>
          <w:rFonts w:ascii="Arial" w:eastAsia="Calibri" w:hAnsi="Arial"/>
          <w:i/>
          <w:sz w:val="20"/>
          <w:szCs w:val="20"/>
          <w:lang w:val="bs-Latn-BA"/>
        </w:rPr>
        <w:t>.</w:t>
      </w:r>
      <w:r w:rsidRPr="006D6908">
        <w:rPr>
          <w:rFonts w:ascii="Arial" w:eastAsia="Calibri" w:hAnsi="Arial"/>
          <w:i/>
          <w:sz w:val="20"/>
          <w:szCs w:val="20"/>
          <w:lang w:val="bs-Latn-BA"/>
        </w:rPr>
        <w:t xml:space="preserve"> </w:t>
      </w:r>
      <w:r w:rsidR="006D6908">
        <w:rPr>
          <w:rFonts w:ascii="Arial" w:eastAsia="Calibri" w:hAnsi="Arial"/>
          <w:i/>
          <w:sz w:val="20"/>
          <w:szCs w:val="20"/>
          <w:lang w:val="bs-Latn-BA"/>
        </w:rPr>
        <w:t>P</w:t>
      </w:r>
      <w:r w:rsidRPr="006D6908">
        <w:rPr>
          <w:rFonts w:ascii="Arial" w:eastAsia="Calibri" w:hAnsi="Arial"/>
          <w:i/>
          <w:sz w:val="20"/>
          <w:szCs w:val="20"/>
          <w:lang w:val="bs-Latn-BA"/>
        </w:rPr>
        <w:t>ostupak za identifikaciju elemenata (tip proizvoda ili normativni dokument ili šema sertifikacije) o kojima nema predhodno iskustvo a sadržani su u klijentovom zahtjevu za sertifikaciju - obezbjeđivanje kompetentnosti i zapisi o opravdanosti odluke za provođenje sertifikacije</w:t>
      </w:r>
      <w:r w:rsidR="00401361">
        <w:rPr>
          <w:rFonts w:ascii="Arial" w:eastAsia="Calibri" w:hAnsi="Arial"/>
          <w:i/>
          <w:sz w:val="20"/>
          <w:szCs w:val="20"/>
          <w:lang w:val="bs-Latn-BA"/>
        </w:rPr>
        <w:t>.</w:t>
      </w:r>
      <w:r w:rsidRPr="006D6908">
        <w:rPr>
          <w:rFonts w:ascii="Arial" w:eastAsia="Calibri" w:hAnsi="Arial"/>
          <w:i/>
          <w:sz w:val="20"/>
          <w:szCs w:val="20"/>
          <w:lang w:val="bs-Latn-BA"/>
        </w:rPr>
        <w:t xml:space="preserve"> </w:t>
      </w:r>
      <w:r w:rsidR="006D6908">
        <w:rPr>
          <w:rFonts w:ascii="Arial" w:eastAsia="Calibri" w:hAnsi="Arial"/>
          <w:i/>
          <w:sz w:val="20"/>
          <w:szCs w:val="20"/>
          <w:lang w:val="bs-Latn-BA"/>
        </w:rPr>
        <w:t>N</w:t>
      </w:r>
      <w:r w:rsidRPr="006D6908">
        <w:rPr>
          <w:rFonts w:ascii="Arial" w:eastAsia="Calibri" w:hAnsi="Arial"/>
          <w:i/>
          <w:sz w:val="20"/>
          <w:szCs w:val="20"/>
          <w:lang w:val="bs-Latn-BA"/>
        </w:rPr>
        <w:t>eposjedovanje kompetentnosti (</w:t>
      </w:r>
      <w:r w:rsidR="00401361">
        <w:rPr>
          <w:rFonts w:ascii="Arial" w:eastAsia="Calibri" w:hAnsi="Arial"/>
          <w:i/>
          <w:sz w:val="20"/>
          <w:szCs w:val="20"/>
          <w:lang w:val="bs-Latn-BA"/>
        </w:rPr>
        <w:t>ST</w:t>
      </w:r>
      <w:r w:rsidR="006D6908">
        <w:rPr>
          <w:rFonts w:ascii="Arial" w:eastAsia="Calibri" w:hAnsi="Arial"/>
          <w:i/>
          <w:sz w:val="20"/>
          <w:szCs w:val="20"/>
          <w:lang w:val="bs-Latn-BA"/>
        </w:rPr>
        <w:t xml:space="preserve"> </w:t>
      </w:r>
      <w:r w:rsidRPr="006D6908">
        <w:rPr>
          <w:rFonts w:ascii="Arial" w:eastAsia="Calibri" w:hAnsi="Arial"/>
          <w:i/>
          <w:sz w:val="20"/>
          <w:szCs w:val="20"/>
          <w:lang w:val="bs-Latn-BA"/>
        </w:rPr>
        <w:t>mora odbiti provođenje sertifikacije)</w:t>
      </w:r>
      <w:r w:rsidR="00401361">
        <w:rPr>
          <w:rFonts w:ascii="Arial" w:eastAsia="Calibri" w:hAnsi="Arial"/>
          <w:i/>
          <w:sz w:val="20"/>
          <w:szCs w:val="20"/>
          <w:lang w:val="bs-Latn-BA"/>
        </w:rPr>
        <w:t>.</w:t>
      </w:r>
      <w:r w:rsidR="006D6908">
        <w:rPr>
          <w:rFonts w:ascii="Arial" w:eastAsia="Calibri" w:hAnsi="Arial"/>
          <w:i/>
          <w:sz w:val="20"/>
          <w:szCs w:val="20"/>
          <w:lang w:val="bs-Latn-BA"/>
        </w:rPr>
        <w:t xml:space="preserve"> I</w:t>
      </w:r>
      <w:r w:rsidRPr="006D6908">
        <w:rPr>
          <w:rFonts w:ascii="Arial" w:eastAsia="Calibri" w:hAnsi="Arial"/>
          <w:i/>
          <w:sz w:val="20"/>
          <w:szCs w:val="20"/>
          <w:lang w:val="bs-Latn-BA"/>
        </w:rPr>
        <w:t>zostavljanje aktivnosti (pozivanje na postojeću sertifikaciju – zapisi</w:t>
      </w:r>
      <w:r w:rsidR="006D6908">
        <w:rPr>
          <w:rFonts w:ascii="Arial" w:eastAsia="Calibri" w:hAnsi="Arial"/>
          <w:i/>
          <w:sz w:val="20"/>
          <w:szCs w:val="20"/>
          <w:lang w:val="bs-Latn-BA"/>
        </w:rPr>
        <w:t>,</w:t>
      </w:r>
      <w:r w:rsidRPr="006D6908">
        <w:rPr>
          <w:rFonts w:ascii="Arial" w:eastAsia="Calibri" w:hAnsi="Arial"/>
          <w:i/>
          <w:sz w:val="20"/>
          <w:szCs w:val="20"/>
          <w:lang w:val="bs-Latn-BA"/>
        </w:rPr>
        <w:t xml:space="preserve"> obrazloženje klijentu).    </w:t>
      </w:r>
    </w:p>
    <w:p w:rsidR="00DB657D" w:rsidRPr="002F65B9" w:rsidRDefault="00DB657D" w:rsidP="00DB657D">
      <w:pPr>
        <w:suppressAutoHyphens/>
        <w:spacing w:line="240" w:lineRule="auto"/>
        <w:jc w:val="both"/>
        <w:rPr>
          <w:rFonts w:ascii="Arial" w:eastAsia="Calibri" w:hAnsi="Arial"/>
          <w:lang w:val="bs-Latn-BA"/>
        </w:rPr>
      </w:pPr>
    </w:p>
    <w:p w:rsidR="003B1A36" w:rsidRDefault="003B1A36" w:rsidP="00DB657D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DB657D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DB657D" w:rsidRDefault="003B1A36" w:rsidP="00DB657D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DB657D" w:rsidRDefault="00DB657D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DB657D" w:rsidRDefault="00DB657D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DB657D" w:rsidRDefault="00DB657D" w:rsidP="00DB657D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  <w:r>
        <w:rPr>
          <w:rFonts w:ascii="Arial" w:eastAsia="Calibri" w:hAnsi="Arial" w:cs="Arial"/>
          <w:b/>
          <w:bCs/>
          <w:i/>
          <w:u w:val="single"/>
          <w:lang w:val="bs-Latn-BA"/>
        </w:rPr>
        <w:t xml:space="preserve">7.4 Vrednovanje </w:t>
      </w:r>
    </w:p>
    <w:p w:rsidR="00DB657D" w:rsidRPr="00004716" w:rsidRDefault="00DB657D" w:rsidP="00DB657D">
      <w:pPr>
        <w:suppressAutoHyphens/>
        <w:spacing w:line="240" w:lineRule="auto"/>
        <w:jc w:val="both"/>
        <w:rPr>
          <w:rFonts w:ascii="Arial" w:eastAsia="Calibri" w:hAnsi="Arial"/>
          <w:sz w:val="20"/>
          <w:szCs w:val="20"/>
          <w:lang w:val="bs-Latn-BA"/>
        </w:rPr>
      </w:pPr>
      <w:r w:rsidRPr="00004716">
        <w:rPr>
          <w:rFonts w:ascii="Arial" w:eastAsia="Calibri" w:hAnsi="Arial"/>
          <w:i/>
          <w:sz w:val="20"/>
          <w:szCs w:val="20"/>
          <w:lang w:val="bs-Latn-BA"/>
        </w:rPr>
        <w:t>Plan aktivnosti vrednovanja</w:t>
      </w:r>
      <w:r w:rsidR="00401361">
        <w:rPr>
          <w:rFonts w:ascii="Arial" w:eastAsia="Calibri" w:hAnsi="Arial"/>
          <w:i/>
          <w:sz w:val="20"/>
          <w:szCs w:val="20"/>
          <w:lang w:val="bs-Latn-BA"/>
        </w:rPr>
        <w:t>.</w:t>
      </w:r>
      <w:r w:rsidRPr="00004716">
        <w:rPr>
          <w:rFonts w:ascii="Arial" w:eastAsia="Calibri" w:hAnsi="Arial"/>
          <w:i/>
          <w:sz w:val="20"/>
          <w:szCs w:val="20"/>
          <w:lang w:val="bs-Latn-BA"/>
        </w:rPr>
        <w:t xml:space="preserve"> </w:t>
      </w:r>
      <w:r w:rsidR="00004716">
        <w:rPr>
          <w:rFonts w:ascii="Arial" w:eastAsia="Calibri" w:hAnsi="Arial"/>
          <w:i/>
          <w:sz w:val="20"/>
          <w:szCs w:val="20"/>
          <w:lang w:val="bs-Latn-BA"/>
        </w:rPr>
        <w:t>I</w:t>
      </w:r>
      <w:r w:rsidRPr="00004716">
        <w:rPr>
          <w:rFonts w:ascii="Arial" w:eastAsia="Calibri" w:hAnsi="Arial"/>
          <w:i/>
          <w:sz w:val="20"/>
          <w:szCs w:val="20"/>
          <w:lang w:val="bs-Latn-BA"/>
        </w:rPr>
        <w:t>menovanje osoblja (vidjeti 6.2.1)</w:t>
      </w:r>
      <w:r w:rsidR="00401361">
        <w:rPr>
          <w:rFonts w:ascii="Arial" w:eastAsia="Calibri" w:hAnsi="Arial"/>
          <w:i/>
          <w:sz w:val="20"/>
          <w:szCs w:val="20"/>
          <w:lang w:val="bs-Latn-BA"/>
        </w:rPr>
        <w:t>.</w:t>
      </w:r>
      <w:r w:rsidRPr="00004716">
        <w:rPr>
          <w:rFonts w:ascii="Arial" w:eastAsia="Calibri" w:hAnsi="Arial"/>
          <w:i/>
          <w:sz w:val="20"/>
          <w:szCs w:val="20"/>
          <w:lang w:val="bs-Latn-BA"/>
        </w:rPr>
        <w:t xml:space="preserve"> </w:t>
      </w:r>
      <w:r w:rsidR="00004716">
        <w:rPr>
          <w:rFonts w:ascii="Arial" w:eastAsia="Calibri" w:hAnsi="Arial"/>
          <w:i/>
          <w:sz w:val="20"/>
          <w:szCs w:val="20"/>
          <w:lang w:val="bs-Latn-BA"/>
        </w:rPr>
        <w:t>R</w:t>
      </w:r>
      <w:r w:rsidRPr="00004716">
        <w:rPr>
          <w:rFonts w:ascii="Arial" w:eastAsia="Calibri" w:hAnsi="Arial"/>
          <w:i/>
          <w:sz w:val="20"/>
          <w:szCs w:val="20"/>
          <w:lang w:val="bs-Latn-BA"/>
        </w:rPr>
        <w:t>aspoloživost informacija i/ili dokumentacije</w:t>
      </w:r>
      <w:r w:rsidR="00401361">
        <w:rPr>
          <w:rFonts w:ascii="Arial" w:eastAsia="Calibri" w:hAnsi="Arial"/>
          <w:i/>
          <w:sz w:val="20"/>
          <w:szCs w:val="20"/>
          <w:lang w:val="bs-Latn-BA"/>
        </w:rPr>
        <w:t>.</w:t>
      </w:r>
      <w:r w:rsidRPr="00004716">
        <w:rPr>
          <w:rFonts w:ascii="Arial" w:eastAsia="Calibri" w:hAnsi="Arial"/>
          <w:i/>
          <w:sz w:val="20"/>
          <w:szCs w:val="20"/>
          <w:lang w:val="bs-Latn-BA"/>
        </w:rPr>
        <w:t xml:space="preserve"> </w:t>
      </w:r>
      <w:r w:rsidR="00004716">
        <w:rPr>
          <w:rFonts w:ascii="Arial" w:eastAsia="Calibri" w:hAnsi="Arial"/>
          <w:i/>
          <w:sz w:val="20"/>
          <w:szCs w:val="20"/>
          <w:lang w:val="bs-Latn-BA"/>
        </w:rPr>
        <w:t>P</w:t>
      </w:r>
      <w:r w:rsidRPr="00004716">
        <w:rPr>
          <w:rFonts w:ascii="Arial" w:eastAsia="Calibri" w:hAnsi="Arial"/>
          <w:i/>
          <w:sz w:val="20"/>
          <w:szCs w:val="20"/>
          <w:lang w:val="bs-Latn-BA"/>
        </w:rPr>
        <w:t>rovođenje aktivnosti (interni resursi (vidjeti 6.2.1)</w:t>
      </w:r>
      <w:r w:rsidR="00401361">
        <w:rPr>
          <w:rFonts w:ascii="Arial" w:eastAsia="Calibri" w:hAnsi="Arial"/>
          <w:i/>
          <w:sz w:val="20"/>
          <w:szCs w:val="20"/>
          <w:lang w:val="bs-Latn-BA"/>
        </w:rPr>
        <w:t>.</w:t>
      </w:r>
      <w:r w:rsidRPr="00004716">
        <w:rPr>
          <w:rFonts w:ascii="Arial" w:eastAsia="Calibri" w:hAnsi="Arial"/>
          <w:i/>
          <w:sz w:val="20"/>
          <w:szCs w:val="20"/>
          <w:lang w:val="bs-Latn-BA"/>
        </w:rPr>
        <w:t xml:space="preserve"> </w:t>
      </w:r>
      <w:r w:rsidR="00004716">
        <w:rPr>
          <w:rFonts w:ascii="Arial" w:eastAsia="Calibri" w:hAnsi="Arial"/>
          <w:i/>
          <w:sz w:val="20"/>
          <w:szCs w:val="20"/>
          <w:lang w:val="bs-Latn-BA"/>
        </w:rPr>
        <w:t>U</w:t>
      </w:r>
      <w:r w:rsidRPr="00004716">
        <w:rPr>
          <w:rFonts w:ascii="Arial" w:eastAsia="Calibri" w:hAnsi="Arial"/>
          <w:i/>
          <w:sz w:val="20"/>
          <w:szCs w:val="20"/>
          <w:lang w:val="bs-Latn-BA"/>
        </w:rPr>
        <w:t>pravljanje resursima (vidjeti 6.2.2) u skladu sa planom (vrednovanje proizvoda – prema zahtjevima)</w:t>
      </w:r>
      <w:r w:rsidR="00401361">
        <w:rPr>
          <w:rFonts w:ascii="Arial" w:eastAsia="Calibri" w:hAnsi="Arial"/>
          <w:i/>
          <w:sz w:val="20"/>
          <w:szCs w:val="20"/>
          <w:lang w:val="bs-Latn-BA"/>
        </w:rPr>
        <w:t>.</w:t>
      </w:r>
      <w:r w:rsidRPr="00004716">
        <w:rPr>
          <w:rFonts w:ascii="Arial" w:eastAsia="Calibri" w:hAnsi="Arial"/>
          <w:i/>
          <w:sz w:val="20"/>
          <w:szCs w:val="20"/>
          <w:lang w:val="bs-Latn-BA"/>
        </w:rPr>
        <w:t xml:space="preserve"> </w:t>
      </w:r>
      <w:r w:rsidR="00004716">
        <w:rPr>
          <w:rFonts w:ascii="Arial" w:eastAsia="Calibri" w:hAnsi="Arial"/>
          <w:i/>
          <w:sz w:val="20"/>
          <w:szCs w:val="20"/>
          <w:lang w:val="bs-Latn-BA"/>
        </w:rPr>
        <w:t>R</w:t>
      </w:r>
      <w:r w:rsidRPr="00004716">
        <w:rPr>
          <w:rFonts w:ascii="Arial" w:eastAsia="Calibri" w:hAnsi="Arial"/>
          <w:i/>
          <w:sz w:val="20"/>
          <w:szCs w:val="20"/>
          <w:lang w:val="bs-Latn-BA"/>
        </w:rPr>
        <w:t xml:space="preserve">ezultati vrednovanja prije podnošenja zahtjeva (preuzimanje odgovornosti, ispunjavanje zahtjeva iz 6.2.2 i zahtjeva šeme za </w:t>
      </w:r>
      <w:r w:rsidR="00401361">
        <w:rPr>
          <w:rFonts w:ascii="Arial" w:eastAsia="Calibri" w:hAnsi="Arial"/>
          <w:i/>
          <w:sz w:val="20"/>
          <w:szCs w:val="20"/>
          <w:lang w:val="bs-Latn-BA"/>
        </w:rPr>
        <w:t>ST</w:t>
      </w:r>
      <w:r w:rsidRPr="00004716">
        <w:rPr>
          <w:rFonts w:ascii="Arial" w:eastAsia="Calibri" w:hAnsi="Arial"/>
          <w:i/>
          <w:sz w:val="20"/>
          <w:szCs w:val="20"/>
          <w:lang w:val="bs-Latn-BA"/>
        </w:rPr>
        <w:t xml:space="preserve"> – način po</w:t>
      </w:r>
      <w:r w:rsidR="00074ACF">
        <w:rPr>
          <w:rFonts w:ascii="Arial" w:eastAsia="Calibri" w:hAnsi="Arial"/>
          <w:i/>
          <w:sz w:val="20"/>
          <w:szCs w:val="20"/>
          <w:lang w:val="bs-Latn-BA"/>
        </w:rPr>
        <w:t>t</w:t>
      </w:r>
      <w:r w:rsidRPr="00004716">
        <w:rPr>
          <w:rFonts w:ascii="Arial" w:eastAsia="Calibri" w:hAnsi="Arial"/>
          <w:i/>
          <w:sz w:val="20"/>
          <w:szCs w:val="20"/>
          <w:lang w:val="bs-Latn-BA"/>
        </w:rPr>
        <w:t>vrđivanja i zapisi)</w:t>
      </w:r>
      <w:r w:rsidR="00401361">
        <w:rPr>
          <w:rFonts w:ascii="Arial" w:eastAsia="Calibri" w:hAnsi="Arial"/>
          <w:i/>
          <w:sz w:val="20"/>
          <w:szCs w:val="20"/>
          <w:lang w:val="bs-Latn-BA"/>
        </w:rPr>
        <w:t>.</w:t>
      </w:r>
      <w:r w:rsidRPr="00004716">
        <w:rPr>
          <w:rFonts w:ascii="Arial" w:eastAsia="Calibri" w:hAnsi="Arial"/>
          <w:i/>
          <w:sz w:val="20"/>
          <w:szCs w:val="20"/>
          <w:lang w:val="bs-Latn-BA"/>
        </w:rPr>
        <w:t xml:space="preserve"> </w:t>
      </w:r>
      <w:r w:rsidR="00004716">
        <w:rPr>
          <w:rFonts w:ascii="Arial" w:eastAsia="Calibri" w:hAnsi="Arial"/>
          <w:i/>
          <w:sz w:val="20"/>
          <w:szCs w:val="20"/>
          <w:lang w:val="bs-Latn-BA"/>
        </w:rPr>
        <w:t>N</w:t>
      </w:r>
      <w:r w:rsidRPr="00004716">
        <w:rPr>
          <w:rFonts w:ascii="Arial" w:eastAsia="Calibri" w:hAnsi="Arial"/>
          <w:i/>
          <w:sz w:val="20"/>
          <w:szCs w:val="20"/>
          <w:lang w:val="bs-Latn-BA"/>
        </w:rPr>
        <w:t>eusaglašenosti (obavještavanje klijenta, informacije klijentu o dodatnim zadacima vrednovanja za verifikaciju otklanjanja neusaglašenosti, ponavljanje procesa iz tč. 7.4 ) za slučaj prihvatanja dodatnih zadataka</w:t>
      </w:r>
      <w:r w:rsidR="00401361">
        <w:rPr>
          <w:rFonts w:ascii="Arial" w:eastAsia="Calibri" w:hAnsi="Arial"/>
          <w:i/>
          <w:sz w:val="20"/>
          <w:szCs w:val="20"/>
          <w:lang w:val="bs-Latn-BA"/>
        </w:rPr>
        <w:t>.</w:t>
      </w:r>
      <w:r w:rsidRPr="00004716">
        <w:rPr>
          <w:rFonts w:ascii="Arial" w:eastAsia="Calibri" w:hAnsi="Arial"/>
          <w:i/>
          <w:sz w:val="20"/>
          <w:szCs w:val="20"/>
          <w:lang w:val="bs-Latn-BA"/>
        </w:rPr>
        <w:t xml:space="preserve"> </w:t>
      </w:r>
      <w:r w:rsidR="00004716">
        <w:rPr>
          <w:rFonts w:ascii="Arial" w:eastAsia="Calibri" w:hAnsi="Arial"/>
          <w:i/>
          <w:sz w:val="20"/>
          <w:szCs w:val="20"/>
          <w:lang w:val="bs-Latn-BA"/>
        </w:rPr>
        <w:t>R</w:t>
      </w:r>
      <w:r w:rsidRPr="00004716">
        <w:rPr>
          <w:rFonts w:ascii="Arial" w:eastAsia="Calibri" w:hAnsi="Arial"/>
          <w:i/>
          <w:sz w:val="20"/>
          <w:szCs w:val="20"/>
          <w:lang w:val="bs-Latn-BA"/>
        </w:rPr>
        <w:t xml:space="preserve">ezultati aktivnosti vrednovanja – dokumentovani prije preispitivanja (vidjeti 7.5).          </w:t>
      </w:r>
    </w:p>
    <w:p w:rsidR="00DB657D" w:rsidRPr="002F65B9" w:rsidRDefault="00DB657D" w:rsidP="00DB657D">
      <w:pPr>
        <w:suppressAutoHyphens/>
        <w:spacing w:line="240" w:lineRule="auto"/>
        <w:jc w:val="both"/>
        <w:rPr>
          <w:rFonts w:ascii="Arial" w:eastAsia="Calibri" w:hAnsi="Arial"/>
          <w:lang w:val="bs-Latn-BA"/>
        </w:rPr>
      </w:pPr>
    </w:p>
    <w:p w:rsidR="00DB657D" w:rsidRDefault="003B1A36" w:rsidP="00DB657D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Komentar TOU: Referentni dokument:</w:t>
      </w:r>
    </w:p>
    <w:p w:rsidR="00DB657D" w:rsidRDefault="00DB657D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004716" w:rsidRDefault="00004716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DB657D" w:rsidRDefault="00DB657D" w:rsidP="00DB657D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  <w:r>
        <w:rPr>
          <w:rFonts w:ascii="Arial" w:eastAsia="Calibri" w:hAnsi="Arial" w:cs="Arial"/>
          <w:b/>
          <w:bCs/>
          <w:i/>
          <w:u w:val="single"/>
          <w:lang w:val="bs-Latn-BA"/>
        </w:rPr>
        <w:t>7.5 Preispitivanje</w:t>
      </w:r>
    </w:p>
    <w:p w:rsidR="00DB657D" w:rsidRPr="00004716" w:rsidRDefault="00004DB5" w:rsidP="002F65B9">
      <w:pPr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bs-Latn-BA"/>
        </w:rPr>
      </w:pPr>
      <w:r w:rsidRPr="00004716">
        <w:rPr>
          <w:rFonts w:ascii="Arial" w:eastAsia="Calibri" w:hAnsi="Arial" w:cs="Arial"/>
          <w:i/>
          <w:sz w:val="20"/>
          <w:szCs w:val="20"/>
          <w:lang w:val="bs-Latn-BA"/>
        </w:rPr>
        <w:t>Osoba(e) (kriteriji, izbor, nepristrasnost)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Pr="00004716"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 w:rsidR="00004716">
        <w:rPr>
          <w:rFonts w:ascii="Arial" w:eastAsia="Calibri" w:hAnsi="Arial" w:cs="Arial"/>
          <w:i/>
          <w:sz w:val="20"/>
          <w:szCs w:val="20"/>
          <w:lang w:val="bs-Latn-BA"/>
        </w:rPr>
        <w:t>P</w:t>
      </w:r>
      <w:r w:rsidRPr="00004716">
        <w:rPr>
          <w:rFonts w:ascii="Arial" w:eastAsia="Calibri" w:hAnsi="Arial" w:cs="Arial"/>
          <w:i/>
          <w:sz w:val="20"/>
          <w:szCs w:val="20"/>
          <w:lang w:val="bs-Latn-BA"/>
        </w:rPr>
        <w:t>reporuke za odluku o sertifikaciji (zasnovane na preispitivanju, dokumentovane osim kada ista osoba preispituje i donosi odluku).</w:t>
      </w:r>
    </w:p>
    <w:p w:rsidR="00DB657D" w:rsidRDefault="00DB657D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3B1A36" w:rsidRDefault="003B1A36" w:rsidP="00004DB5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004DB5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004DB5" w:rsidRDefault="003B1A36" w:rsidP="00004DB5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004DB5" w:rsidRDefault="00004DB5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004716" w:rsidRDefault="00004716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004DB5" w:rsidRDefault="00004DB5" w:rsidP="00004DB5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  <w:r>
        <w:rPr>
          <w:rFonts w:ascii="Arial" w:eastAsia="Calibri" w:hAnsi="Arial" w:cs="Arial"/>
          <w:b/>
          <w:bCs/>
          <w:i/>
          <w:u w:val="single"/>
          <w:lang w:val="bs-Latn-BA"/>
        </w:rPr>
        <w:t>7.6 Odluka o sertifikaciji</w:t>
      </w:r>
    </w:p>
    <w:p w:rsidR="00004DB5" w:rsidRPr="00004716" w:rsidRDefault="00004716" w:rsidP="00004DB5">
      <w:pPr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bs-Latn-BA"/>
        </w:rPr>
      </w:pP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Ispunjavanje zahtjeva </w:t>
      </w:r>
      <w:r w:rsidR="00004DB5" w:rsidRPr="00004716">
        <w:rPr>
          <w:rFonts w:ascii="Arial" w:eastAsia="Calibri" w:hAnsi="Arial" w:cs="Arial"/>
          <w:i/>
          <w:sz w:val="20"/>
          <w:szCs w:val="20"/>
          <w:lang w:val="bs-Latn-BA"/>
        </w:rPr>
        <w:t>(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O</w:t>
      </w:r>
      <w:r w:rsidR="00004DB5" w:rsidRPr="00004716">
        <w:rPr>
          <w:rFonts w:ascii="Arial" w:eastAsia="Calibri" w:hAnsi="Arial" w:cs="Arial"/>
          <w:i/>
          <w:sz w:val="20"/>
          <w:szCs w:val="20"/>
          <w:lang w:val="bs-Latn-BA"/>
        </w:rPr>
        <w:t>dgovorno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sti</w:t>
      </w:r>
      <w:r w:rsidR="00004DB5" w:rsidRPr="00004716">
        <w:rPr>
          <w:rFonts w:ascii="Arial" w:eastAsia="Calibri" w:hAnsi="Arial" w:cs="Arial"/>
          <w:i/>
          <w:sz w:val="20"/>
          <w:szCs w:val="20"/>
          <w:lang w:val="bs-Latn-BA"/>
        </w:rPr>
        <w:t xml:space="preserve"> i ovlašten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ja za </w:t>
      </w:r>
      <w:r w:rsidR="00004DB5" w:rsidRPr="00004716">
        <w:rPr>
          <w:rFonts w:ascii="Arial" w:eastAsia="Calibri" w:hAnsi="Arial" w:cs="Arial"/>
          <w:i/>
          <w:sz w:val="20"/>
          <w:szCs w:val="20"/>
          <w:lang w:val="bs-Latn-BA"/>
        </w:rPr>
        <w:t>odluke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="00004DB5" w:rsidRPr="00004716"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Osoba(e) </w:t>
      </w:r>
      <w:r w:rsidR="00004DB5" w:rsidRPr="00004716">
        <w:rPr>
          <w:rFonts w:ascii="Arial" w:eastAsia="Calibri" w:hAnsi="Arial" w:cs="Arial"/>
          <w:i/>
          <w:sz w:val="20"/>
          <w:szCs w:val="20"/>
          <w:lang w:val="bs-Latn-BA"/>
        </w:rPr>
        <w:t xml:space="preserve">za donošenje odluke (vidjeti 5.1.4) 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(imenovanje, nepristrasnost </w:t>
      </w:r>
      <w:r w:rsidR="00004DB5" w:rsidRPr="00004716">
        <w:rPr>
          <w:rFonts w:ascii="Arial" w:eastAsia="Calibri" w:hAnsi="Arial" w:cs="Arial"/>
          <w:i/>
          <w:sz w:val="20"/>
          <w:szCs w:val="20"/>
          <w:lang w:val="bs-Latn-BA"/>
        </w:rPr>
        <w:t xml:space="preserve">(vidjeti 7.4), 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status (</w:t>
      </w:r>
      <w:r w:rsidR="00004DB5" w:rsidRPr="00004716">
        <w:rPr>
          <w:rFonts w:ascii="Arial" w:eastAsia="Calibri" w:hAnsi="Arial" w:cs="Arial"/>
          <w:i/>
          <w:sz w:val="20"/>
          <w:szCs w:val="20"/>
          <w:lang w:val="bs-Latn-BA"/>
        </w:rPr>
        <w:t xml:space="preserve">stalno zaposlena ili ima ugovorni odnos sa 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ST</w:t>
      </w:r>
      <w:r w:rsidR="00004DB5" w:rsidRPr="00004716">
        <w:rPr>
          <w:rFonts w:ascii="Arial" w:eastAsia="Calibri" w:hAnsi="Arial" w:cs="Arial"/>
          <w:i/>
          <w:sz w:val="20"/>
          <w:szCs w:val="20"/>
          <w:lang w:val="bs-Latn-BA"/>
        </w:rPr>
        <w:t>-om (vidjeti 6.1)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 ili</w:t>
      </w:r>
      <w:r w:rsidR="00004DB5" w:rsidRPr="00004716">
        <w:rPr>
          <w:rFonts w:ascii="Arial" w:eastAsia="Calibri" w:hAnsi="Arial" w:cs="Arial"/>
          <w:i/>
          <w:sz w:val="20"/>
          <w:szCs w:val="20"/>
          <w:lang w:val="bs-Latn-BA"/>
        </w:rPr>
        <w:t xml:space="preserve"> subjektom pod organizacionom kontrolom 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ST</w:t>
      </w:r>
      <w:r w:rsidR="00004DB5" w:rsidRPr="00004716">
        <w:rPr>
          <w:rFonts w:ascii="Arial" w:eastAsia="Calibri" w:hAnsi="Arial" w:cs="Arial"/>
          <w:i/>
          <w:sz w:val="20"/>
          <w:szCs w:val="20"/>
          <w:lang w:val="bs-Latn-BA"/>
        </w:rPr>
        <w:t>-a (vidjeti 7.6.4) – ne važi za članove komiteta (vidjeti 5.1.4)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)</w:t>
      </w:r>
      <w:r w:rsidR="00004DB5" w:rsidRPr="00004716">
        <w:rPr>
          <w:rFonts w:ascii="Arial" w:eastAsia="Calibri" w:hAnsi="Arial" w:cs="Arial"/>
          <w:i/>
          <w:sz w:val="20"/>
          <w:szCs w:val="20"/>
          <w:lang w:val="bs-Latn-BA"/>
        </w:rPr>
        <w:t>, ispunjav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anje</w:t>
      </w:r>
      <w:r w:rsidR="00004DB5" w:rsidRPr="00004716">
        <w:rPr>
          <w:rFonts w:ascii="Arial" w:eastAsia="Calibri" w:hAnsi="Arial" w:cs="Arial"/>
          <w:i/>
          <w:sz w:val="20"/>
          <w:szCs w:val="20"/>
          <w:lang w:val="bs-Latn-BA"/>
        </w:rPr>
        <w:t xml:space="preserve"> zahtjev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a</w:t>
      </w:r>
      <w:r w:rsidR="00004DB5" w:rsidRPr="00004716">
        <w:rPr>
          <w:rFonts w:ascii="Arial" w:eastAsia="Calibri" w:hAnsi="Arial" w:cs="Arial"/>
          <w:i/>
          <w:sz w:val="20"/>
          <w:szCs w:val="20"/>
          <w:lang w:val="bs-Latn-BA"/>
        </w:rPr>
        <w:t xml:space="preserve"> ovog standarda)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 O</w:t>
      </w:r>
      <w:r w:rsidR="00004DB5" w:rsidRPr="00004716">
        <w:rPr>
          <w:rFonts w:ascii="Arial" w:eastAsia="Calibri" w:hAnsi="Arial" w:cs="Arial"/>
          <w:i/>
          <w:sz w:val="20"/>
          <w:szCs w:val="20"/>
          <w:lang w:val="bs-Latn-BA"/>
        </w:rPr>
        <w:t xml:space="preserve">blici organizacione kontrole 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ST</w:t>
      </w:r>
      <w:r w:rsidR="00004DB5" w:rsidRPr="00004716">
        <w:rPr>
          <w:rFonts w:ascii="Arial" w:eastAsia="Calibri" w:hAnsi="Arial" w:cs="Arial"/>
          <w:i/>
          <w:sz w:val="20"/>
          <w:szCs w:val="20"/>
          <w:lang w:val="bs-Latn-BA"/>
        </w:rPr>
        <w:t>-a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="00004DB5" w:rsidRPr="00004716"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O</w:t>
      </w:r>
      <w:r w:rsidR="00004DB5" w:rsidRPr="00004716">
        <w:rPr>
          <w:rFonts w:ascii="Arial" w:eastAsia="Calibri" w:hAnsi="Arial" w:cs="Arial"/>
          <w:i/>
          <w:sz w:val="20"/>
          <w:szCs w:val="20"/>
          <w:lang w:val="bs-Latn-BA"/>
        </w:rPr>
        <w:t xml:space="preserve">dluka o nedodjeljivanju sertifikata (klijent obavješten, razlozi identifikovani). </w:t>
      </w:r>
    </w:p>
    <w:p w:rsidR="00004716" w:rsidRDefault="00004716" w:rsidP="00004DB5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3B1A36" w:rsidRDefault="003B1A36" w:rsidP="00004DB5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004DB5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004DB5" w:rsidRDefault="003B1A36" w:rsidP="00004DB5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004DB5" w:rsidRDefault="00004DB5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004DB5" w:rsidRDefault="00004DB5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004DB5" w:rsidRDefault="00004DB5" w:rsidP="00004DB5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  <w:r>
        <w:rPr>
          <w:rFonts w:ascii="Arial" w:eastAsia="Calibri" w:hAnsi="Arial" w:cs="Arial"/>
          <w:b/>
          <w:bCs/>
          <w:i/>
          <w:u w:val="single"/>
          <w:lang w:val="bs-Latn-BA"/>
        </w:rPr>
        <w:t>7.7 Dokum</w:t>
      </w:r>
      <w:r w:rsidR="00DD3A81">
        <w:rPr>
          <w:rFonts w:ascii="Arial" w:eastAsia="Calibri" w:hAnsi="Arial" w:cs="Arial"/>
          <w:b/>
          <w:bCs/>
          <w:i/>
          <w:u w:val="single"/>
          <w:lang w:val="bs-Latn-BA"/>
        </w:rPr>
        <w:t>e</w:t>
      </w:r>
      <w:r>
        <w:rPr>
          <w:rFonts w:ascii="Arial" w:eastAsia="Calibri" w:hAnsi="Arial" w:cs="Arial"/>
          <w:b/>
          <w:bCs/>
          <w:i/>
          <w:u w:val="single"/>
          <w:lang w:val="bs-Latn-BA"/>
        </w:rPr>
        <w:t>ntacija o sertifikaciji</w:t>
      </w:r>
    </w:p>
    <w:p w:rsidR="00004DB5" w:rsidRPr="00B20B58" w:rsidRDefault="00B20B58" w:rsidP="00004DB5">
      <w:pPr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bs-Latn-BA"/>
        </w:rPr>
      </w:pPr>
      <w:r>
        <w:rPr>
          <w:rFonts w:ascii="Arial" w:eastAsia="Calibri" w:hAnsi="Arial" w:cs="Arial"/>
          <w:i/>
          <w:sz w:val="20"/>
          <w:szCs w:val="20"/>
          <w:lang w:val="bs-Latn-BA"/>
        </w:rPr>
        <w:lastRenderedPageBreak/>
        <w:t>Dostupnost klijentu (način)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 J</w:t>
      </w:r>
      <w:r w:rsidR="00DD3A81" w:rsidRPr="00B20B58">
        <w:rPr>
          <w:rFonts w:ascii="Arial" w:eastAsia="Calibri" w:hAnsi="Arial" w:cs="Arial"/>
          <w:i/>
          <w:sz w:val="20"/>
          <w:szCs w:val="20"/>
          <w:lang w:val="bs-Latn-BA"/>
        </w:rPr>
        <w:t>asno navedeni zahtjevi a) do f))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 P</w:t>
      </w:r>
      <w:r w:rsidR="00DD3A81"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otpis ili odobrenje osobe u 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ST</w:t>
      </w:r>
      <w:r w:rsidR="00DD3A81" w:rsidRPr="00B20B58">
        <w:rPr>
          <w:rFonts w:ascii="Arial" w:eastAsia="Calibri" w:hAnsi="Arial" w:cs="Arial"/>
          <w:i/>
          <w:sz w:val="20"/>
          <w:szCs w:val="20"/>
          <w:lang w:val="bs-Latn-BA"/>
        </w:rPr>
        <w:t>-u (odgovornosti i ovlaštenja)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 I</w:t>
      </w:r>
      <w:r w:rsidR="00DD3A81" w:rsidRPr="00B20B58">
        <w:rPr>
          <w:rFonts w:ascii="Arial" w:eastAsia="Calibri" w:hAnsi="Arial" w:cs="Arial"/>
          <w:i/>
          <w:sz w:val="20"/>
          <w:szCs w:val="20"/>
          <w:lang w:val="bs-Latn-BA"/>
        </w:rPr>
        <w:t>zdavanje (zahtjevi a) (vidjeti 7.6.1) do c) (vidjeti 4.1.2)).</w:t>
      </w:r>
    </w:p>
    <w:p w:rsidR="00004DB5" w:rsidRDefault="00004DB5" w:rsidP="00004DB5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3B1A36" w:rsidRDefault="003B1A36" w:rsidP="00004DB5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004DB5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004DB5" w:rsidRDefault="003B1A36" w:rsidP="00004DB5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DD3A81" w:rsidRDefault="00DD3A81" w:rsidP="00DD3A81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</w:p>
    <w:p w:rsidR="00B20B58" w:rsidRDefault="00B20B58" w:rsidP="00DD3A81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</w:p>
    <w:p w:rsidR="00DD3A81" w:rsidRDefault="00DD3A81" w:rsidP="00DD3A81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  <w:r>
        <w:rPr>
          <w:rFonts w:ascii="Arial" w:eastAsia="Calibri" w:hAnsi="Arial" w:cs="Arial"/>
          <w:b/>
          <w:bCs/>
          <w:i/>
          <w:u w:val="single"/>
          <w:lang w:val="bs-Latn-BA"/>
        </w:rPr>
        <w:t>7.8 Registar sertifikovanih tijela</w:t>
      </w:r>
    </w:p>
    <w:p w:rsidR="00DD3A81" w:rsidRPr="00B20B58" w:rsidRDefault="00B20B58" w:rsidP="00DD3A81">
      <w:pPr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bs-Latn-BA"/>
        </w:rPr>
      </w:pPr>
      <w:r>
        <w:rPr>
          <w:rFonts w:ascii="Arial" w:eastAsia="Calibri" w:hAnsi="Arial" w:cs="Arial"/>
          <w:i/>
          <w:sz w:val="20"/>
          <w:szCs w:val="20"/>
          <w:lang w:val="bs-Latn-BA"/>
        </w:rPr>
        <w:t>Ažurnost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 S</w:t>
      </w:r>
      <w:r w:rsidR="00DD3A81" w:rsidRPr="00B20B58">
        <w:rPr>
          <w:rFonts w:ascii="Arial" w:eastAsia="Calibri" w:hAnsi="Arial" w:cs="Arial"/>
          <w:i/>
          <w:sz w:val="20"/>
          <w:szCs w:val="20"/>
          <w:lang w:val="bs-Latn-BA"/>
        </w:rPr>
        <w:t>adržaj (tč. a) do c)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="00DD3A81"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J</w:t>
      </w:r>
      <w:r w:rsidR="00DD3A81" w:rsidRPr="00B20B58">
        <w:rPr>
          <w:rFonts w:ascii="Arial" w:eastAsia="Calibri" w:hAnsi="Arial" w:cs="Arial"/>
          <w:i/>
          <w:sz w:val="20"/>
          <w:szCs w:val="20"/>
          <w:lang w:val="bs-Latn-BA"/>
        </w:rPr>
        <w:t>avno dostupne  informacije (definisanje, način objavljivanja, validn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o</w:t>
      </w:r>
      <w:r w:rsidR="00DD3A81" w:rsidRPr="00B20B58">
        <w:rPr>
          <w:rFonts w:ascii="Arial" w:eastAsia="Calibri" w:hAnsi="Arial" w:cs="Arial"/>
          <w:i/>
          <w:sz w:val="20"/>
          <w:szCs w:val="20"/>
          <w:lang w:val="bs-Latn-BA"/>
        </w:rPr>
        <w:t>st da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t</w:t>
      </w:r>
      <w:r w:rsidR="00DD3A81"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e sertifikacije). </w:t>
      </w:r>
    </w:p>
    <w:p w:rsidR="00DD3A81" w:rsidRDefault="00DD3A81" w:rsidP="00DD3A81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3B1A36" w:rsidRDefault="003B1A36" w:rsidP="00DD3A81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DD3A81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DD3A81" w:rsidRDefault="003B1A36" w:rsidP="00DD3A81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DD3A81" w:rsidRDefault="00DD3A81" w:rsidP="00DD3A81">
      <w:pPr>
        <w:suppressAutoHyphens/>
        <w:spacing w:line="240" w:lineRule="auto"/>
        <w:contextualSpacing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</w:p>
    <w:p w:rsidR="00B20B58" w:rsidRDefault="00B20B58" w:rsidP="00DD3A81">
      <w:pPr>
        <w:suppressAutoHyphens/>
        <w:spacing w:line="240" w:lineRule="auto"/>
        <w:contextualSpacing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</w:p>
    <w:p w:rsidR="00DD3A81" w:rsidRDefault="00DD3A81" w:rsidP="00DD3A81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  <w:r>
        <w:rPr>
          <w:rFonts w:ascii="Arial" w:eastAsia="Calibri" w:hAnsi="Arial" w:cs="Arial"/>
          <w:b/>
          <w:bCs/>
          <w:i/>
          <w:u w:val="single"/>
          <w:lang w:val="bs-Latn-BA"/>
        </w:rPr>
        <w:t xml:space="preserve">7.9 Nadzor </w:t>
      </w:r>
    </w:p>
    <w:p w:rsidR="00DD3A81" w:rsidRPr="00B20B58" w:rsidRDefault="00B20B58" w:rsidP="00DD3A81">
      <w:pPr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bs-Latn-BA"/>
        </w:rPr>
      </w:pPr>
      <w:r>
        <w:rPr>
          <w:rFonts w:ascii="Arial" w:eastAsia="Calibri" w:hAnsi="Arial" w:cs="Arial"/>
          <w:i/>
          <w:sz w:val="20"/>
          <w:szCs w:val="20"/>
          <w:lang w:val="bs-Latn-BA"/>
        </w:rPr>
        <w:t>Pokretanje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="00DD3A81"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A</w:t>
      </w:r>
      <w:r w:rsidR="00DD3A81" w:rsidRPr="00B20B58">
        <w:rPr>
          <w:rFonts w:ascii="Arial" w:eastAsia="Calibri" w:hAnsi="Arial" w:cs="Arial"/>
          <w:i/>
          <w:sz w:val="20"/>
          <w:szCs w:val="20"/>
          <w:lang w:val="bs-Latn-BA"/>
        </w:rPr>
        <w:t>ktivnosti nadzora (primjeri u BAS EN ISO/IEC 17067, kriterijumi i proces u svakoj šemi)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="00DD3A81"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K</w:t>
      </w:r>
      <w:r w:rsidR="00DD3A81" w:rsidRPr="00B20B58">
        <w:rPr>
          <w:rFonts w:ascii="Arial" w:eastAsia="Calibri" w:hAnsi="Arial" w:cs="Arial"/>
          <w:i/>
          <w:sz w:val="20"/>
          <w:szCs w:val="20"/>
          <w:lang w:val="bs-Latn-BA"/>
        </w:rPr>
        <w:t>orištenje vrednovanja (ispun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javanje</w:t>
      </w:r>
      <w:r w:rsidR="00DD3A81"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 zahtjev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>a</w:t>
      </w:r>
      <w:r w:rsidR="00DD3A81"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 iz tč. 7.4, 7.5 ili 7.6)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 O</w:t>
      </w:r>
      <w:r w:rsidR="00DD3A81"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dobravanje nastavljanja korištenja znaka sertifikacije za proizvod, proces ili uslugu – mora se uspostaviti nadzor koji uključuje periodični nadzor (kriterijumi, periodi nadzora, zapisi).   </w:t>
      </w:r>
    </w:p>
    <w:p w:rsidR="00DD3A81" w:rsidRDefault="00DD3A81" w:rsidP="00DD3A81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3B1A36" w:rsidRDefault="003B1A36" w:rsidP="00DD3A81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DD3A81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DD3A81" w:rsidRDefault="003B1A36" w:rsidP="00DD3A81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DD3A81" w:rsidRDefault="00DD3A81" w:rsidP="00DD3A81">
      <w:pPr>
        <w:suppressAutoHyphens/>
        <w:spacing w:line="240" w:lineRule="auto"/>
        <w:contextualSpacing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</w:p>
    <w:p w:rsidR="00B20B58" w:rsidRDefault="00B20B58" w:rsidP="00DD3A81">
      <w:pPr>
        <w:suppressAutoHyphens/>
        <w:spacing w:line="240" w:lineRule="auto"/>
        <w:contextualSpacing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</w:p>
    <w:p w:rsidR="00DD3A81" w:rsidRDefault="00DD3A81" w:rsidP="00DD3A81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  <w:r>
        <w:rPr>
          <w:rFonts w:ascii="Arial" w:eastAsia="Calibri" w:hAnsi="Arial" w:cs="Arial"/>
          <w:b/>
          <w:bCs/>
          <w:i/>
          <w:u w:val="single"/>
          <w:lang w:val="bs-Latn-BA"/>
        </w:rPr>
        <w:t>7.10 Izmjene koje utiču na sertifikaciju</w:t>
      </w:r>
    </w:p>
    <w:p w:rsidR="00DD3A81" w:rsidRPr="00B20B58" w:rsidRDefault="00DD3A81" w:rsidP="00DD3A81">
      <w:pPr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bs-Latn-BA"/>
        </w:rPr>
      </w:pPr>
      <w:r w:rsidRPr="00B20B58">
        <w:rPr>
          <w:rFonts w:ascii="Arial" w:eastAsia="Calibri" w:hAnsi="Arial" w:cs="Arial"/>
          <w:i/>
          <w:sz w:val="20"/>
          <w:szCs w:val="20"/>
          <w:lang w:val="bs-Latn-BA"/>
        </w:rPr>
        <w:t>Novi ili izmjen</w:t>
      </w:r>
      <w:r w:rsidR="00B20B58">
        <w:rPr>
          <w:rFonts w:ascii="Arial" w:eastAsia="Calibri" w:hAnsi="Arial" w:cs="Arial"/>
          <w:i/>
          <w:sz w:val="20"/>
          <w:szCs w:val="20"/>
          <w:lang w:val="bs-Latn-BA"/>
        </w:rPr>
        <w:t>je</w:t>
      </w:r>
      <w:r w:rsidRPr="00B20B58">
        <w:rPr>
          <w:rFonts w:ascii="Arial" w:eastAsia="Calibri" w:hAnsi="Arial" w:cs="Arial"/>
          <w:i/>
          <w:sz w:val="20"/>
          <w:szCs w:val="20"/>
          <w:lang w:val="bs-Latn-BA"/>
        </w:rPr>
        <w:t>ni zahtjevi u šemi sertifikacije (obavještavanje klijenata, verifikovanje promjena kod klijenata, preduzimanje mjera zahtjevanih šemom) (vidjeti ISO/IEC Guide 28: 2004, Dodatak E)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 D</w:t>
      </w:r>
      <w:r w:rsidR="00B17DD8"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ruge promjene uključujući one koje je inicirao klijent (odluka 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ST</w:t>
      </w:r>
      <w:r w:rsidR="00B17DD8" w:rsidRPr="00B20B58">
        <w:rPr>
          <w:rFonts w:ascii="Arial" w:eastAsia="Calibri" w:hAnsi="Arial" w:cs="Arial"/>
          <w:i/>
          <w:sz w:val="20"/>
          <w:szCs w:val="20"/>
          <w:lang w:val="bs-Latn-BA"/>
        </w:rPr>
        <w:t>-a – preduzete mjere</w:t>
      </w:r>
      <w:r w:rsidR="00ED6324"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 (vrednovanje (vidjeti 7.4), preispitivanje (vidjeti 7.5), odlučivanje (vidjeti 7.6), izdavanje izmjenjene zvanične dokumentacije o sertifikaciji (vidjeti 7.7) radi proširivanja ili sužavanja područja sertifikacije, izdavanje dokumentacije o sertifikaciji za izmjenje aktivnosti nadzora (ako je nadzor dio šeme sertifikacije))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 Z</w:t>
      </w:r>
      <w:r w:rsidR="00ED6324" w:rsidRPr="00B20B58">
        <w:rPr>
          <w:rFonts w:ascii="Arial" w:eastAsia="Calibri" w:hAnsi="Arial" w:cs="Arial"/>
          <w:i/>
          <w:sz w:val="20"/>
          <w:szCs w:val="20"/>
          <w:lang w:val="bs-Latn-BA"/>
        </w:rPr>
        <w:t>avršavanje mjera (</w:t>
      </w:r>
      <w:r w:rsidR="00B20B58">
        <w:rPr>
          <w:rFonts w:ascii="Arial" w:eastAsia="Calibri" w:hAnsi="Arial" w:cs="Arial"/>
          <w:i/>
          <w:sz w:val="20"/>
          <w:szCs w:val="20"/>
          <w:lang w:val="bs-Latn-BA"/>
        </w:rPr>
        <w:t>usklađenost</w:t>
      </w:r>
      <w:r w:rsidR="00ED6324"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 sa primjenjljivim dijelovima 7.4 do 7.8)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="00ED6324"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 w:rsidR="00B20B58">
        <w:rPr>
          <w:rFonts w:ascii="Arial" w:eastAsia="Calibri" w:hAnsi="Arial" w:cs="Arial"/>
          <w:i/>
          <w:sz w:val="20"/>
          <w:szCs w:val="20"/>
          <w:lang w:val="bs-Latn-BA"/>
        </w:rPr>
        <w:t>Z</w:t>
      </w:r>
      <w:r w:rsidR="00ED6324" w:rsidRPr="00B20B58">
        <w:rPr>
          <w:rFonts w:ascii="Arial" w:eastAsia="Calibri" w:hAnsi="Arial" w:cs="Arial"/>
          <w:i/>
          <w:sz w:val="20"/>
          <w:szCs w:val="20"/>
          <w:lang w:val="bs-Latn-BA"/>
        </w:rPr>
        <w:t>apisi (vidjeti 7.1.2) (obrazloženje za izuzimanje bilo koje aktivnosti  iz 7.4 do 7.8).</w:t>
      </w:r>
    </w:p>
    <w:p w:rsidR="00DD3A81" w:rsidRPr="00DD3A81" w:rsidRDefault="00DD3A81" w:rsidP="00DD3A81">
      <w:pPr>
        <w:spacing w:line="240" w:lineRule="auto"/>
        <w:jc w:val="both"/>
        <w:rPr>
          <w:rFonts w:ascii="Arial" w:eastAsia="Calibri" w:hAnsi="Arial" w:cs="Arial"/>
          <w:i/>
          <w:lang w:val="bs-Latn-BA"/>
        </w:rPr>
      </w:pPr>
    </w:p>
    <w:p w:rsidR="003B1A36" w:rsidRDefault="003B1A36" w:rsidP="00DD3A81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DD3A81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DD3A81" w:rsidRDefault="003B1A36" w:rsidP="00DD3A81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ED6324" w:rsidRDefault="00ED6324" w:rsidP="00DD3A81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B20B58" w:rsidRDefault="00B20B58" w:rsidP="00DD3A81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ED6324" w:rsidRDefault="00ED6324" w:rsidP="00ED6324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  <w:r>
        <w:rPr>
          <w:rFonts w:ascii="Arial" w:eastAsia="Calibri" w:hAnsi="Arial" w:cs="Arial"/>
          <w:b/>
          <w:bCs/>
          <w:i/>
          <w:u w:val="single"/>
          <w:lang w:val="bs-Latn-BA"/>
        </w:rPr>
        <w:t>7.11 Prestanak, sužavanje, suspenzija ili opoziv sertifikacije</w:t>
      </w:r>
    </w:p>
    <w:p w:rsidR="00385938" w:rsidRPr="00B20B58" w:rsidRDefault="00385938" w:rsidP="00DD3A81">
      <w:pPr>
        <w:suppressAutoHyphens/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bs-Latn-BA"/>
        </w:rPr>
      </w:pPr>
      <w:r w:rsidRPr="00B20B58">
        <w:rPr>
          <w:rFonts w:ascii="Arial" w:eastAsia="Calibri" w:hAnsi="Arial" w:cs="Arial"/>
          <w:i/>
          <w:sz w:val="20"/>
          <w:szCs w:val="20"/>
          <w:lang w:val="bs-Latn-BA"/>
        </w:rPr>
        <w:t>Odgovarajuća mjera (Razmatranje i odlučivanje - vidjeti Napomenu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 w:rsidR="00B20B58">
        <w:rPr>
          <w:rFonts w:ascii="Arial" w:eastAsia="Calibri" w:hAnsi="Arial" w:cs="Arial"/>
          <w:i/>
          <w:sz w:val="20"/>
          <w:szCs w:val="20"/>
          <w:lang w:val="bs-Latn-BA"/>
        </w:rPr>
        <w:t>I</w:t>
      </w:r>
      <w:r w:rsidRPr="00B20B58">
        <w:rPr>
          <w:rFonts w:ascii="Arial" w:eastAsia="Calibri" w:hAnsi="Arial" w:cs="Arial"/>
          <w:i/>
          <w:sz w:val="20"/>
          <w:szCs w:val="20"/>
          <w:lang w:val="bs-Latn-BA"/>
        </w:rPr>
        <w:t>spunjavanje, redom, zahtjeva 7.4, 7.5 ili 7.6 – ako su uključeni u mjeru)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 w:rsidR="00B20B58">
        <w:rPr>
          <w:rFonts w:ascii="Arial" w:eastAsia="Calibri" w:hAnsi="Arial" w:cs="Arial"/>
          <w:i/>
          <w:sz w:val="20"/>
          <w:szCs w:val="20"/>
          <w:lang w:val="bs-Latn-BA"/>
        </w:rPr>
        <w:t>A</w:t>
      </w:r>
      <w:r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ktivnosti 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ST</w:t>
      </w:r>
      <w:r w:rsidRPr="00B20B58">
        <w:rPr>
          <w:rFonts w:ascii="Arial" w:eastAsia="Calibri" w:hAnsi="Arial" w:cs="Arial"/>
          <w:i/>
          <w:sz w:val="20"/>
          <w:szCs w:val="20"/>
          <w:lang w:val="bs-Latn-BA"/>
        </w:rPr>
        <w:t>-a iz tč. 7.11.3 (primjena mjera, izmjene zvaničnih dokumenata sertifikacije, javnih informacija, ovlašćenja za korišten</w:t>
      </w:r>
      <w:r w:rsidR="00B20B58">
        <w:rPr>
          <w:rFonts w:ascii="Arial" w:eastAsia="Calibri" w:hAnsi="Arial" w:cs="Arial"/>
          <w:i/>
          <w:sz w:val="20"/>
          <w:szCs w:val="20"/>
          <w:lang w:val="bs-Latn-BA"/>
        </w:rPr>
        <w:t>je</w:t>
      </w:r>
      <w:r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 znakova itd.</w:t>
      </w:r>
      <w:r w:rsid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 - I</w:t>
      </w:r>
      <w:r w:rsidR="00B20B58" w:rsidRPr="00B20B58">
        <w:rPr>
          <w:rFonts w:ascii="Arial" w:eastAsia="Calibri" w:hAnsi="Arial" w:cs="Arial"/>
          <w:i/>
          <w:sz w:val="20"/>
          <w:szCs w:val="20"/>
          <w:lang w:val="bs-Latn-BA"/>
        </w:rPr>
        <w:t>nformisanje klijenta  o mjerama (zapisi)</w:t>
      </w:r>
      <w:r w:rsidRPr="00B20B58">
        <w:rPr>
          <w:rFonts w:ascii="Arial" w:eastAsia="Calibri" w:hAnsi="Arial" w:cs="Arial"/>
          <w:i/>
          <w:sz w:val="20"/>
          <w:szCs w:val="20"/>
          <w:lang w:val="bs-Latn-BA"/>
        </w:rPr>
        <w:t>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 O</w:t>
      </w:r>
      <w:r w:rsidRPr="00B20B58">
        <w:rPr>
          <w:rFonts w:ascii="Arial" w:eastAsia="Calibri" w:hAnsi="Arial" w:cs="Arial"/>
          <w:i/>
          <w:sz w:val="20"/>
          <w:szCs w:val="20"/>
          <w:lang w:val="bs-Latn-BA"/>
        </w:rPr>
        <w:t>soba(e) (imenovanje – kompetentnost (kriterijumi) (vidjeti 6.1)</w:t>
      </w:r>
      <w:r w:rsidR="00B20B58">
        <w:rPr>
          <w:rFonts w:ascii="Arial" w:eastAsia="Calibri" w:hAnsi="Arial" w:cs="Arial"/>
          <w:i/>
          <w:sz w:val="20"/>
          <w:szCs w:val="20"/>
          <w:lang w:val="bs-Latn-BA"/>
        </w:rPr>
        <w:t>)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 w:rsidR="00B20B58">
        <w:rPr>
          <w:rFonts w:ascii="Arial" w:eastAsia="Calibri" w:hAnsi="Arial" w:cs="Arial"/>
          <w:i/>
          <w:sz w:val="20"/>
          <w:szCs w:val="20"/>
          <w:lang w:val="bs-Latn-BA"/>
        </w:rPr>
        <w:t>P</w:t>
      </w:r>
      <w:r w:rsidRPr="00B20B58">
        <w:rPr>
          <w:rFonts w:ascii="Arial" w:eastAsia="Calibri" w:hAnsi="Arial" w:cs="Arial"/>
          <w:i/>
          <w:sz w:val="20"/>
          <w:szCs w:val="20"/>
          <w:lang w:val="bs-Latn-BA"/>
        </w:rPr>
        <w:t>rovođenje zahtjeva 7.4, 7.5, 7.6, 7.7.3, 7.9 i 7.11.3 u vezi rješavanja suspenzije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 w:rsidR="00B20B58">
        <w:rPr>
          <w:rFonts w:ascii="Arial" w:eastAsia="Calibri" w:hAnsi="Arial" w:cs="Arial"/>
          <w:i/>
          <w:sz w:val="20"/>
          <w:szCs w:val="20"/>
          <w:lang w:val="bs-Latn-BA"/>
        </w:rPr>
        <w:t>A</w:t>
      </w:r>
      <w:r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ktivnosti 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ST</w:t>
      </w:r>
      <w:r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-a u vezi uspostavljanja sertifikacije nakon suspenzije (vidjeti 7.11.6). </w:t>
      </w:r>
    </w:p>
    <w:p w:rsidR="00ED6324" w:rsidRDefault="00ED6324" w:rsidP="00DD3A81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3B1A36" w:rsidRDefault="003B1A36" w:rsidP="00ED6324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ED6324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ED6324" w:rsidRDefault="003B1A36" w:rsidP="00ED6324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ED6324" w:rsidRDefault="00ED6324" w:rsidP="00DD3A81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B20B58" w:rsidRDefault="00B20B58" w:rsidP="00DD3A81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ED6324" w:rsidRDefault="00385938" w:rsidP="00DD3A81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b/>
          <w:bCs/>
          <w:i/>
          <w:u w:val="single"/>
          <w:lang w:val="bs-Latn-BA"/>
        </w:rPr>
        <w:t xml:space="preserve">7.12 Zapisi </w:t>
      </w:r>
    </w:p>
    <w:p w:rsidR="00D2462C" w:rsidRPr="00D2462C" w:rsidRDefault="00D2462C" w:rsidP="00D2462C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sz w:val="20"/>
          <w:szCs w:val="20"/>
          <w:u w:val="single"/>
        </w:rPr>
      </w:pPr>
      <w:r w:rsidRPr="00D2462C">
        <w:rPr>
          <w:rFonts w:ascii="Arial" w:eastAsia="Calibri" w:hAnsi="Arial" w:cs="Arial"/>
          <w:bCs/>
          <w:i/>
          <w:sz w:val="20"/>
          <w:szCs w:val="20"/>
        </w:rPr>
        <w:lastRenderedPageBreak/>
        <w:t>Čuvanje (vidjeti i 8.4)</w:t>
      </w:r>
      <w:r>
        <w:rPr>
          <w:rFonts w:ascii="Arial" w:eastAsia="Calibri" w:hAnsi="Arial" w:cs="Arial"/>
          <w:bCs/>
          <w:i/>
          <w:sz w:val="20"/>
          <w:szCs w:val="20"/>
        </w:rPr>
        <w:t xml:space="preserve"> (period, održavanje (povjerljivost (vidjeti i 4.5))</w:t>
      </w:r>
      <w:r w:rsidR="00511B0C">
        <w:rPr>
          <w:rFonts w:ascii="Arial" w:eastAsia="Calibri" w:hAnsi="Arial" w:cs="Arial"/>
          <w:bCs/>
          <w:i/>
          <w:sz w:val="20"/>
          <w:szCs w:val="20"/>
        </w:rPr>
        <w:t>)</w:t>
      </w:r>
      <w:r>
        <w:rPr>
          <w:rFonts w:ascii="Arial" w:eastAsia="Calibri" w:hAnsi="Arial" w:cs="Arial"/>
          <w:bCs/>
          <w:i/>
          <w:sz w:val="20"/>
          <w:szCs w:val="20"/>
        </w:rPr>
        <w:t xml:space="preserve">,   </w:t>
      </w:r>
      <w:r w:rsidRPr="00D2462C">
        <w:rPr>
          <w:rFonts w:ascii="Arial" w:eastAsia="Calibri" w:hAnsi="Arial" w:cs="Arial"/>
          <w:b/>
          <w:bCs/>
          <w:i/>
          <w:sz w:val="20"/>
          <w:szCs w:val="20"/>
          <w:u w:val="single"/>
        </w:rPr>
        <w:t xml:space="preserve"> </w:t>
      </w:r>
    </w:p>
    <w:p w:rsidR="00D2462C" w:rsidRPr="002F65B9" w:rsidRDefault="00D2462C" w:rsidP="00D2462C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</w:rPr>
      </w:pPr>
    </w:p>
    <w:p w:rsidR="00D2462C" w:rsidRPr="002F65B9" w:rsidRDefault="003B1A36" w:rsidP="00D2462C">
      <w:pPr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Komentar TOU: Referentni dokument:</w:t>
      </w:r>
    </w:p>
    <w:p w:rsidR="00ED6324" w:rsidRDefault="00ED6324" w:rsidP="00DD3A81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D2462C" w:rsidRDefault="00D2462C" w:rsidP="00D2462C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</w:p>
    <w:p w:rsidR="00D2462C" w:rsidRDefault="00D2462C" w:rsidP="00D2462C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b/>
          <w:bCs/>
          <w:i/>
          <w:u w:val="single"/>
          <w:lang w:val="bs-Latn-BA"/>
        </w:rPr>
        <w:t xml:space="preserve">7.13 Prigovori i žalbe </w:t>
      </w:r>
    </w:p>
    <w:p w:rsidR="00D2462C" w:rsidRDefault="00D2462C" w:rsidP="00D2462C">
      <w:pPr>
        <w:suppressAutoHyphens/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it-IT"/>
        </w:rPr>
      </w:pPr>
      <w:r w:rsidRPr="002F65B9">
        <w:rPr>
          <w:rFonts w:ascii="Arial" w:eastAsia="Calibri" w:hAnsi="Arial" w:cs="Arial"/>
          <w:i/>
          <w:sz w:val="20"/>
          <w:szCs w:val="20"/>
          <w:lang w:val="it-IT"/>
        </w:rPr>
        <w:t>Dokument</w:t>
      </w:r>
      <w:r>
        <w:rPr>
          <w:rFonts w:ascii="Arial" w:eastAsia="Calibri" w:hAnsi="Arial" w:cs="Arial"/>
          <w:i/>
          <w:sz w:val="20"/>
          <w:szCs w:val="20"/>
          <w:lang w:val="it-IT"/>
        </w:rPr>
        <w:t xml:space="preserve">ovanost </w:t>
      </w:r>
      <w:r w:rsidRPr="002F65B9">
        <w:rPr>
          <w:rFonts w:ascii="Arial" w:eastAsia="Calibri" w:hAnsi="Arial" w:cs="Arial"/>
          <w:i/>
          <w:sz w:val="20"/>
          <w:szCs w:val="20"/>
          <w:lang w:val="it-IT"/>
        </w:rPr>
        <w:t xml:space="preserve">procesa </w:t>
      </w:r>
      <w:r>
        <w:rPr>
          <w:rFonts w:ascii="Arial" w:eastAsia="Calibri" w:hAnsi="Arial" w:cs="Arial"/>
          <w:i/>
          <w:sz w:val="20"/>
          <w:szCs w:val="20"/>
          <w:lang w:val="it-IT"/>
        </w:rPr>
        <w:t>(prijem, preispitivanje i odlučivanje)</w:t>
      </w:r>
      <w:r w:rsidR="00401361">
        <w:rPr>
          <w:rFonts w:ascii="Arial" w:eastAsia="Calibri" w:hAnsi="Arial" w:cs="Arial"/>
          <w:i/>
          <w:sz w:val="20"/>
          <w:szCs w:val="20"/>
          <w:lang w:val="it-IT"/>
        </w:rPr>
        <w:t>.</w:t>
      </w:r>
      <w:r w:rsidR="00B20B58">
        <w:rPr>
          <w:rFonts w:ascii="Arial" w:eastAsia="Calibri" w:hAnsi="Arial" w:cs="Arial"/>
          <w:i/>
          <w:sz w:val="20"/>
          <w:szCs w:val="20"/>
          <w:lang w:val="it-IT"/>
        </w:rPr>
        <w:t xml:space="preserve"> E</w:t>
      </w:r>
      <w:r>
        <w:rPr>
          <w:rFonts w:ascii="Arial" w:eastAsia="Calibri" w:hAnsi="Arial" w:cs="Arial"/>
          <w:i/>
          <w:sz w:val="20"/>
          <w:szCs w:val="20"/>
          <w:lang w:val="it-IT"/>
        </w:rPr>
        <w:t>videncija i praćenje</w:t>
      </w:r>
      <w:r w:rsidR="00401361">
        <w:rPr>
          <w:rFonts w:ascii="Arial" w:eastAsia="Calibri" w:hAnsi="Arial" w:cs="Arial"/>
          <w:i/>
          <w:sz w:val="20"/>
          <w:szCs w:val="20"/>
          <w:lang w:val="it-IT"/>
        </w:rPr>
        <w:t>.</w:t>
      </w:r>
      <w:r>
        <w:rPr>
          <w:rFonts w:ascii="Arial" w:eastAsia="Calibri" w:hAnsi="Arial" w:cs="Arial"/>
          <w:i/>
          <w:sz w:val="20"/>
          <w:szCs w:val="20"/>
          <w:lang w:val="it-IT"/>
        </w:rPr>
        <w:t xml:space="preserve"> </w:t>
      </w:r>
      <w:r w:rsidR="00B20B58">
        <w:rPr>
          <w:rFonts w:ascii="Arial" w:eastAsia="Calibri" w:hAnsi="Arial" w:cs="Arial"/>
          <w:i/>
          <w:sz w:val="20"/>
          <w:szCs w:val="20"/>
          <w:lang w:val="it-IT"/>
        </w:rPr>
        <w:t>P</w:t>
      </w:r>
      <w:r>
        <w:rPr>
          <w:rFonts w:ascii="Arial" w:eastAsia="Calibri" w:hAnsi="Arial" w:cs="Arial"/>
          <w:i/>
          <w:sz w:val="20"/>
          <w:szCs w:val="20"/>
          <w:lang w:val="it-IT"/>
        </w:rPr>
        <w:t>reduzete mjere za rješavanje</w:t>
      </w:r>
      <w:r w:rsidR="00401361">
        <w:rPr>
          <w:rFonts w:ascii="Arial" w:eastAsia="Calibri" w:hAnsi="Arial" w:cs="Arial"/>
          <w:i/>
          <w:sz w:val="20"/>
          <w:szCs w:val="20"/>
          <w:lang w:val="it-IT"/>
        </w:rPr>
        <w:t>.</w:t>
      </w:r>
      <w:r>
        <w:rPr>
          <w:rFonts w:ascii="Arial" w:eastAsia="Calibri" w:hAnsi="Arial" w:cs="Arial"/>
          <w:i/>
          <w:sz w:val="20"/>
          <w:szCs w:val="20"/>
          <w:lang w:val="it-IT"/>
        </w:rPr>
        <w:t xml:space="preserve"> </w:t>
      </w:r>
      <w:r w:rsidR="00B20B58">
        <w:rPr>
          <w:rFonts w:ascii="Arial" w:eastAsia="Calibri" w:hAnsi="Arial" w:cs="Arial"/>
          <w:i/>
          <w:sz w:val="20"/>
          <w:szCs w:val="20"/>
          <w:lang w:val="it-IT"/>
        </w:rPr>
        <w:t>P</w:t>
      </w:r>
      <w:r w:rsidRPr="002F65B9">
        <w:rPr>
          <w:rFonts w:ascii="Arial" w:eastAsia="Calibri" w:hAnsi="Arial" w:cs="Arial"/>
          <w:i/>
          <w:sz w:val="20"/>
          <w:szCs w:val="20"/>
          <w:lang w:val="it-IT"/>
        </w:rPr>
        <w:t>otvrda prijema i povezanosti sa aktivnostima</w:t>
      </w:r>
      <w:r>
        <w:rPr>
          <w:rFonts w:ascii="Arial" w:eastAsia="Calibri" w:hAnsi="Arial" w:cs="Arial"/>
          <w:i/>
          <w:sz w:val="20"/>
          <w:szCs w:val="20"/>
          <w:lang w:val="it-IT"/>
        </w:rPr>
        <w:t xml:space="preserve"> sertifikacije</w:t>
      </w:r>
      <w:r w:rsidR="00401361">
        <w:rPr>
          <w:rFonts w:ascii="Arial" w:eastAsia="Calibri" w:hAnsi="Arial" w:cs="Arial"/>
          <w:i/>
          <w:sz w:val="20"/>
          <w:szCs w:val="20"/>
          <w:lang w:val="it-IT"/>
        </w:rPr>
        <w:t>.</w:t>
      </w:r>
      <w:r w:rsidRPr="00D2462C">
        <w:rPr>
          <w:rFonts w:ascii="Arial" w:eastAsia="Calibri" w:hAnsi="Arial" w:cs="Arial"/>
          <w:i/>
          <w:sz w:val="20"/>
          <w:szCs w:val="20"/>
          <w:lang w:val="it-IT"/>
        </w:rPr>
        <w:t xml:space="preserve"> </w:t>
      </w:r>
      <w:r w:rsidR="00B20B58">
        <w:rPr>
          <w:rFonts w:ascii="Arial" w:eastAsia="Calibri" w:hAnsi="Arial" w:cs="Arial"/>
          <w:i/>
          <w:sz w:val="20"/>
          <w:szCs w:val="20"/>
          <w:lang w:val="it-IT"/>
        </w:rPr>
        <w:t>O</w:t>
      </w:r>
      <w:r w:rsidRPr="002F65B9">
        <w:rPr>
          <w:rFonts w:ascii="Arial" w:eastAsia="Calibri" w:hAnsi="Arial" w:cs="Arial"/>
          <w:i/>
          <w:sz w:val="20"/>
          <w:szCs w:val="20"/>
          <w:lang w:val="it-IT"/>
        </w:rPr>
        <w:t>dgovornost</w:t>
      </w:r>
      <w:r>
        <w:rPr>
          <w:rFonts w:ascii="Arial" w:eastAsia="Calibri" w:hAnsi="Arial" w:cs="Arial"/>
          <w:i/>
          <w:sz w:val="20"/>
          <w:szCs w:val="20"/>
          <w:lang w:val="it-IT"/>
        </w:rPr>
        <w:t xml:space="preserve"> za prikupljanje i verifikaciju informacija, osoba(e) za odlučivanje (izbor, imenovanje, odgovorn</w:t>
      </w:r>
      <w:r w:rsidR="00B20B58">
        <w:rPr>
          <w:rFonts w:ascii="Arial" w:eastAsia="Calibri" w:hAnsi="Arial" w:cs="Arial"/>
          <w:i/>
          <w:sz w:val="20"/>
          <w:szCs w:val="20"/>
          <w:lang w:val="it-IT"/>
        </w:rPr>
        <w:t>o</w:t>
      </w:r>
      <w:r>
        <w:rPr>
          <w:rFonts w:ascii="Arial" w:eastAsia="Calibri" w:hAnsi="Arial" w:cs="Arial"/>
          <w:i/>
          <w:sz w:val="20"/>
          <w:szCs w:val="20"/>
          <w:lang w:val="it-IT"/>
        </w:rPr>
        <w:t>sti i ovlaštenja, nepristrasnost)</w:t>
      </w:r>
      <w:r w:rsidR="00401361">
        <w:rPr>
          <w:rFonts w:ascii="Arial" w:eastAsia="Calibri" w:hAnsi="Arial" w:cs="Arial"/>
          <w:i/>
          <w:sz w:val="20"/>
          <w:szCs w:val="20"/>
          <w:lang w:val="it-IT"/>
        </w:rPr>
        <w:t>.</w:t>
      </w:r>
      <w:r w:rsidR="00B20B58">
        <w:rPr>
          <w:rFonts w:ascii="Arial" w:eastAsia="Calibri" w:hAnsi="Arial" w:cs="Arial"/>
          <w:i/>
          <w:sz w:val="20"/>
          <w:szCs w:val="20"/>
          <w:lang w:val="it-IT"/>
        </w:rPr>
        <w:t xml:space="preserve"> S</w:t>
      </w:r>
      <w:r>
        <w:rPr>
          <w:rFonts w:ascii="Arial" w:eastAsia="Calibri" w:hAnsi="Arial" w:cs="Arial"/>
          <w:i/>
          <w:sz w:val="20"/>
          <w:szCs w:val="20"/>
          <w:lang w:val="it-IT"/>
        </w:rPr>
        <w:t>ukob interesa (vid</w:t>
      </w:r>
      <w:r w:rsidR="00B20B58">
        <w:rPr>
          <w:rFonts w:ascii="Arial" w:eastAsia="Calibri" w:hAnsi="Arial" w:cs="Arial"/>
          <w:i/>
          <w:sz w:val="20"/>
          <w:szCs w:val="20"/>
          <w:lang w:val="it-IT"/>
        </w:rPr>
        <w:t>je</w:t>
      </w:r>
      <w:r>
        <w:rPr>
          <w:rFonts w:ascii="Arial" w:eastAsia="Calibri" w:hAnsi="Arial" w:cs="Arial"/>
          <w:i/>
          <w:sz w:val="20"/>
          <w:szCs w:val="20"/>
          <w:lang w:val="it-IT"/>
        </w:rPr>
        <w:t>ti 3.2) (način obezbjeđenja – dokumentovanost)</w:t>
      </w:r>
      <w:r w:rsidR="00401361">
        <w:rPr>
          <w:rFonts w:ascii="Arial" w:eastAsia="Calibri" w:hAnsi="Arial" w:cs="Arial"/>
          <w:i/>
          <w:sz w:val="20"/>
          <w:szCs w:val="20"/>
          <w:lang w:val="it-IT"/>
        </w:rPr>
        <w:t>.</w:t>
      </w:r>
      <w:r w:rsidR="00B20B58">
        <w:rPr>
          <w:rFonts w:ascii="Arial" w:eastAsia="Calibri" w:hAnsi="Arial" w:cs="Arial"/>
          <w:i/>
          <w:sz w:val="20"/>
          <w:szCs w:val="20"/>
          <w:lang w:val="it-IT"/>
        </w:rPr>
        <w:t xml:space="preserve"> O</w:t>
      </w:r>
      <w:r>
        <w:rPr>
          <w:rFonts w:ascii="Arial" w:eastAsia="Calibri" w:hAnsi="Arial" w:cs="Arial"/>
          <w:i/>
          <w:sz w:val="20"/>
          <w:szCs w:val="20"/>
          <w:lang w:val="it-IT"/>
        </w:rPr>
        <w:t>bavještavanje podnosioca o rezultatu i završetku postupka rješavanja</w:t>
      </w:r>
      <w:r w:rsidR="00401361">
        <w:rPr>
          <w:rFonts w:ascii="Arial" w:eastAsia="Calibri" w:hAnsi="Arial" w:cs="Arial"/>
          <w:i/>
          <w:sz w:val="20"/>
          <w:szCs w:val="20"/>
          <w:lang w:val="it-IT"/>
        </w:rPr>
        <w:t>.</w:t>
      </w:r>
      <w:r w:rsidR="00B20B58">
        <w:rPr>
          <w:rFonts w:ascii="Arial" w:eastAsia="Calibri" w:hAnsi="Arial" w:cs="Arial"/>
          <w:i/>
          <w:sz w:val="20"/>
          <w:szCs w:val="20"/>
          <w:lang w:val="it-IT"/>
        </w:rPr>
        <w:t xml:space="preserve"> N</w:t>
      </w:r>
      <w:r>
        <w:rPr>
          <w:rFonts w:ascii="Arial" w:eastAsia="Calibri" w:hAnsi="Arial" w:cs="Arial"/>
          <w:i/>
          <w:sz w:val="20"/>
          <w:szCs w:val="20"/>
          <w:lang w:val="it-IT"/>
        </w:rPr>
        <w:t xml:space="preserve">aknadne radnje (zapisi).  </w:t>
      </w:r>
    </w:p>
    <w:p w:rsidR="00ED6324" w:rsidRDefault="00ED6324" w:rsidP="00DD3A81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3B1A36" w:rsidRDefault="003B1A36" w:rsidP="00DD3A81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DD3A81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ED6324" w:rsidRDefault="003B1A36" w:rsidP="00DD3A81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D2462C" w:rsidRDefault="00D2462C" w:rsidP="002F65B9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B20B58" w:rsidRDefault="00B20B58" w:rsidP="002F65B9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D2462C" w:rsidRPr="00D2462C" w:rsidRDefault="00D2462C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i/>
          <w:u w:val="single"/>
          <w:lang w:val="bs-Latn-BA"/>
        </w:rPr>
      </w:pPr>
      <w:r w:rsidRPr="00D2462C">
        <w:rPr>
          <w:rFonts w:ascii="Arial" w:eastAsia="Calibri" w:hAnsi="Arial" w:cs="Arial"/>
          <w:b/>
          <w:i/>
          <w:u w:val="single"/>
          <w:lang w:val="bs-Latn-BA"/>
        </w:rPr>
        <w:t xml:space="preserve">8 </w:t>
      </w:r>
      <w:r>
        <w:rPr>
          <w:rFonts w:ascii="Arial" w:eastAsia="Calibri" w:hAnsi="Arial" w:cs="Arial"/>
          <w:b/>
          <w:i/>
          <w:u w:val="single"/>
          <w:lang w:val="bs-Latn-BA"/>
        </w:rPr>
        <w:t>Z</w:t>
      </w:r>
      <w:r w:rsidRPr="00D2462C">
        <w:rPr>
          <w:rFonts w:ascii="Arial" w:eastAsia="Calibri" w:hAnsi="Arial" w:cs="Arial"/>
          <w:b/>
          <w:i/>
          <w:u w:val="single"/>
          <w:lang w:val="bs-Latn-BA"/>
        </w:rPr>
        <w:t>ahtjevi za sistem upravljanja</w:t>
      </w:r>
    </w:p>
    <w:p w:rsidR="00D2462C" w:rsidRPr="002F65B9" w:rsidRDefault="00D2462C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lang w:val="bs-Latn-BA"/>
        </w:rPr>
      </w:pPr>
    </w:p>
    <w:p w:rsidR="002F65B9" w:rsidRPr="002F65B9" w:rsidRDefault="00367DD9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i/>
          <w:u w:val="single"/>
          <w:lang w:val="it-IT"/>
        </w:rPr>
      </w:pPr>
      <w:r>
        <w:rPr>
          <w:rFonts w:ascii="Arial" w:eastAsia="Calibri" w:hAnsi="Arial" w:cs="Arial"/>
          <w:b/>
          <w:i/>
          <w:u w:val="single"/>
          <w:lang w:val="bs-Latn-BA"/>
        </w:rPr>
        <w:t>8.1</w:t>
      </w:r>
      <w:r w:rsidR="002F65B9" w:rsidRPr="002F65B9">
        <w:rPr>
          <w:rFonts w:ascii="Arial" w:eastAsia="Calibri" w:hAnsi="Arial" w:cs="Arial"/>
          <w:b/>
          <w:i/>
          <w:u w:val="single"/>
          <w:lang w:val="it-IT"/>
        </w:rPr>
        <w:t xml:space="preserve"> </w:t>
      </w:r>
      <w:r>
        <w:rPr>
          <w:rFonts w:ascii="Arial" w:eastAsia="Calibri" w:hAnsi="Arial" w:cs="Arial"/>
          <w:b/>
          <w:i/>
          <w:u w:val="single"/>
          <w:lang w:val="it-IT"/>
        </w:rPr>
        <w:t>Opcije</w:t>
      </w:r>
    </w:p>
    <w:p w:rsidR="002F65B9" w:rsidRDefault="00D2462C" w:rsidP="002F65B9">
      <w:pPr>
        <w:suppressAutoHyphens/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it-IT"/>
        </w:rPr>
      </w:pPr>
      <w:r>
        <w:rPr>
          <w:rFonts w:ascii="Arial" w:eastAsia="Calibri" w:hAnsi="Arial" w:cs="Arial"/>
          <w:i/>
          <w:sz w:val="20"/>
          <w:szCs w:val="20"/>
          <w:lang w:val="it-IT"/>
        </w:rPr>
        <w:t>Izbor opcije (A ili B)</w:t>
      </w:r>
      <w:r w:rsidRPr="002F65B9">
        <w:rPr>
          <w:rFonts w:ascii="Arial" w:eastAsia="Calibri" w:hAnsi="Arial" w:cs="Arial"/>
          <w:i/>
          <w:lang w:val="it-IT"/>
        </w:rPr>
        <w:t xml:space="preserve"> </w:t>
      </w:r>
      <w:r>
        <w:rPr>
          <w:rFonts w:ascii="Arial" w:eastAsia="Calibri" w:hAnsi="Arial" w:cs="Arial"/>
          <w:i/>
          <w:sz w:val="20"/>
          <w:szCs w:val="20"/>
          <w:lang w:val="it-IT"/>
        </w:rPr>
        <w:t>si</w:t>
      </w:r>
      <w:r w:rsidR="002F65B9" w:rsidRPr="002F65B9">
        <w:rPr>
          <w:rFonts w:ascii="Arial" w:eastAsia="Calibri" w:hAnsi="Arial" w:cs="Arial"/>
          <w:i/>
          <w:sz w:val="20"/>
          <w:szCs w:val="20"/>
          <w:lang w:val="it-IT"/>
        </w:rPr>
        <w:t>stem</w:t>
      </w:r>
      <w:r>
        <w:rPr>
          <w:rFonts w:ascii="Arial" w:eastAsia="Calibri" w:hAnsi="Arial" w:cs="Arial"/>
          <w:i/>
          <w:sz w:val="20"/>
          <w:szCs w:val="20"/>
          <w:lang w:val="it-IT"/>
        </w:rPr>
        <w:t>a</w:t>
      </w:r>
      <w:r w:rsidR="002F65B9" w:rsidRPr="002F65B9">
        <w:rPr>
          <w:rFonts w:ascii="Arial" w:eastAsia="Calibri" w:hAnsi="Arial" w:cs="Arial"/>
          <w:i/>
          <w:sz w:val="20"/>
          <w:szCs w:val="20"/>
          <w:lang w:val="it-IT"/>
        </w:rPr>
        <w:t xml:space="preserve"> upravljanja</w:t>
      </w:r>
      <w:r>
        <w:rPr>
          <w:rFonts w:ascii="Arial" w:eastAsia="Calibri" w:hAnsi="Arial" w:cs="Arial"/>
          <w:i/>
          <w:sz w:val="20"/>
          <w:szCs w:val="20"/>
          <w:lang w:val="it-IT"/>
        </w:rPr>
        <w:t>.</w:t>
      </w:r>
    </w:p>
    <w:p w:rsidR="00D2462C" w:rsidRDefault="00D2462C" w:rsidP="002F65B9">
      <w:pPr>
        <w:suppressAutoHyphens/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it-IT"/>
        </w:rPr>
      </w:pPr>
    </w:p>
    <w:p w:rsidR="00367DD9" w:rsidRDefault="00367DD9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i/>
          <w:u w:val="single"/>
          <w:lang w:val="it-IT"/>
        </w:rPr>
      </w:pPr>
      <w:r w:rsidRPr="0051397A">
        <w:rPr>
          <w:rFonts w:ascii="Arial" w:eastAsia="Calibri" w:hAnsi="Arial" w:cs="Arial"/>
          <w:b/>
          <w:i/>
          <w:u w:val="single"/>
          <w:lang w:val="it-IT"/>
        </w:rPr>
        <w:t>8.1.2 Zahtjevi sistema upravljanja(Opcija A)</w:t>
      </w:r>
    </w:p>
    <w:p w:rsidR="0051397A" w:rsidRPr="0051397A" w:rsidRDefault="0051397A" w:rsidP="002F65B9">
      <w:pPr>
        <w:suppressAutoHyphens/>
        <w:spacing w:line="240" w:lineRule="auto"/>
        <w:jc w:val="both"/>
        <w:rPr>
          <w:rFonts w:ascii="Arial" w:eastAsia="Calibri" w:hAnsi="Arial" w:cs="Arial"/>
          <w:i/>
          <w:lang w:val="it-IT"/>
        </w:rPr>
      </w:pPr>
      <w:r w:rsidRPr="0051397A">
        <w:rPr>
          <w:rFonts w:ascii="Arial" w:eastAsia="Calibri" w:hAnsi="Arial" w:cs="Arial"/>
          <w:i/>
          <w:lang w:val="it-IT"/>
        </w:rPr>
        <w:t>Certifikacijsko</w:t>
      </w:r>
      <w:r>
        <w:rPr>
          <w:rFonts w:ascii="Arial" w:eastAsia="Calibri" w:hAnsi="Arial" w:cs="Arial"/>
          <w:i/>
          <w:lang w:val="it-IT"/>
        </w:rPr>
        <w:t xml:space="preserve"> tijelo je uspostavilo i održava sistem upravljanja koje se odnosi na tačke standarda BAS EN ISO/IEC 17065:2014 (vidi 8.2 do 8.8).</w:t>
      </w:r>
    </w:p>
    <w:p w:rsidR="0051397A" w:rsidRDefault="0051397A" w:rsidP="0051397A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51397A" w:rsidRDefault="0051397A" w:rsidP="0051397A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51397A" w:rsidRDefault="0051397A" w:rsidP="0051397A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51397A" w:rsidRPr="002F65B9" w:rsidRDefault="0051397A" w:rsidP="0051397A">
      <w:pPr>
        <w:suppressAutoHyphens/>
        <w:spacing w:line="240" w:lineRule="auto"/>
        <w:jc w:val="both"/>
        <w:rPr>
          <w:rFonts w:ascii="Arial" w:eastAsia="Calibri" w:hAnsi="Arial" w:cs="Arial"/>
          <w:bCs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367DD9" w:rsidRDefault="00367DD9" w:rsidP="002F65B9">
      <w:pPr>
        <w:suppressAutoHyphens/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it-IT"/>
        </w:rPr>
      </w:pPr>
    </w:p>
    <w:p w:rsidR="0051397A" w:rsidRDefault="0051397A" w:rsidP="002F65B9">
      <w:pPr>
        <w:suppressAutoHyphens/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it-IT"/>
        </w:rPr>
      </w:pPr>
    </w:p>
    <w:p w:rsidR="00D2462C" w:rsidRPr="00D2462C" w:rsidRDefault="00D2462C" w:rsidP="00D2462C">
      <w:pPr>
        <w:suppressAutoHyphens/>
        <w:spacing w:line="240" w:lineRule="auto"/>
        <w:jc w:val="both"/>
        <w:rPr>
          <w:rFonts w:ascii="Arial" w:eastAsia="Calibri" w:hAnsi="Arial" w:cs="Arial"/>
          <w:b/>
          <w:i/>
          <w:u w:val="single"/>
          <w:lang w:val="bs-Latn-BA"/>
        </w:rPr>
      </w:pPr>
      <w:r w:rsidRPr="00D2462C">
        <w:rPr>
          <w:rFonts w:ascii="Arial" w:eastAsia="Calibri" w:hAnsi="Arial" w:cs="Arial"/>
          <w:b/>
          <w:i/>
          <w:u w:val="single"/>
          <w:lang w:val="bs-Latn-BA"/>
        </w:rPr>
        <w:t>8.1.</w:t>
      </w:r>
      <w:r w:rsidR="00367DD9">
        <w:rPr>
          <w:rFonts w:ascii="Arial" w:eastAsia="Calibri" w:hAnsi="Arial" w:cs="Arial"/>
          <w:b/>
          <w:i/>
          <w:u w:val="single"/>
          <w:lang w:val="bs-Latn-BA"/>
        </w:rPr>
        <w:t>3 Zahtjevi sistema upravljanja</w:t>
      </w:r>
      <w:r w:rsidRPr="00D2462C">
        <w:rPr>
          <w:rFonts w:ascii="Arial" w:eastAsia="Calibri" w:hAnsi="Arial" w:cs="Arial"/>
          <w:b/>
          <w:i/>
          <w:u w:val="single"/>
          <w:lang w:val="bs-Latn-BA"/>
        </w:rPr>
        <w:t>(Opcija B)</w:t>
      </w:r>
    </w:p>
    <w:p w:rsidR="00D2462C" w:rsidRDefault="00B20B58" w:rsidP="00D2462C">
      <w:pPr>
        <w:suppressAutoHyphens/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bs-Latn-BA"/>
        </w:rPr>
      </w:pPr>
      <w:r>
        <w:rPr>
          <w:rFonts w:ascii="Arial" w:eastAsia="Calibri" w:hAnsi="Arial" w:cs="Arial"/>
          <w:i/>
          <w:sz w:val="20"/>
          <w:szCs w:val="20"/>
          <w:lang w:val="bs-Latn-BA"/>
        </w:rPr>
        <w:t>Dokazi (npr. Certifikat ISO 9001 (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ST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 (akreditacija, ostali podaci), validnost, područje itd.)</w:t>
      </w:r>
      <w:r w:rsidR="00074ACF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 Odluka rukovodstva u vezi izbora opcije B</w:t>
      </w:r>
      <w:r w:rsidR="00074ACF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>
        <w:rPr>
          <w:rFonts w:ascii="Arial" w:eastAsia="Calibri" w:hAnsi="Arial" w:cs="Arial"/>
          <w:i/>
          <w:sz w:val="20"/>
          <w:szCs w:val="20"/>
          <w:lang w:val="bs-Latn-BA"/>
        </w:rPr>
        <w:t xml:space="preserve"> Dokumenti (dostupnost, usklađenost sa zahtjevima standarda BAS EN ISO/IEC 17065,</w:t>
      </w:r>
      <w:r w:rsidRPr="00B20B58"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>ispunjava zahtjeve sistema upravljanja (vidi 8.2 do 8.8</w:t>
      </w:r>
      <w:r w:rsidR="0051397A">
        <w:rPr>
          <w:rFonts w:ascii="Arial" w:eastAsia="Calibri" w:hAnsi="Arial" w:cs="Arial"/>
          <w:i/>
          <w:sz w:val="20"/>
          <w:szCs w:val="20"/>
          <w:lang w:val="bs-Latn-BA"/>
        </w:rPr>
        <w:t>).</w:t>
      </w:r>
    </w:p>
    <w:p w:rsidR="00B20B58" w:rsidRPr="002F65B9" w:rsidRDefault="00B20B58" w:rsidP="00D2462C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3B1A36" w:rsidRDefault="003B1A36" w:rsidP="00D2462C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D2462C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D2462C" w:rsidRPr="002F65B9" w:rsidRDefault="003B1A36" w:rsidP="00D2462C">
      <w:pPr>
        <w:suppressAutoHyphens/>
        <w:spacing w:line="240" w:lineRule="auto"/>
        <w:jc w:val="both"/>
        <w:rPr>
          <w:rFonts w:ascii="Arial" w:eastAsia="Calibri" w:hAnsi="Arial" w:cs="Arial"/>
          <w:bCs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2F65B9" w:rsidRDefault="002F65B9" w:rsidP="002F65B9">
      <w:pPr>
        <w:suppressAutoHyphens/>
        <w:spacing w:line="240" w:lineRule="auto"/>
        <w:jc w:val="both"/>
        <w:rPr>
          <w:rFonts w:ascii="Arial" w:eastAsia="Calibri" w:hAnsi="Arial" w:cs="Arial"/>
          <w:i/>
          <w:lang w:val="it-IT"/>
        </w:rPr>
      </w:pPr>
    </w:p>
    <w:p w:rsidR="00B20B58" w:rsidRPr="002F65B9" w:rsidRDefault="00B20B58" w:rsidP="002F65B9">
      <w:pPr>
        <w:suppressAutoHyphens/>
        <w:spacing w:line="240" w:lineRule="auto"/>
        <w:jc w:val="both"/>
        <w:rPr>
          <w:rFonts w:ascii="Arial" w:eastAsia="Calibri" w:hAnsi="Arial" w:cs="Arial"/>
          <w:i/>
          <w:lang w:val="it-IT"/>
        </w:rPr>
      </w:pP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i/>
          <w:lang w:val="it-IT"/>
        </w:rPr>
      </w:pPr>
      <w:r w:rsidRPr="002F65B9">
        <w:rPr>
          <w:rFonts w:ascii="Arial" w:eastAsia="Calibri" w:hAnsi="Arial" w:cs="Arial"/>
          <w:b/>
          <w:i/>
          <w:u w:val="single"/>
          <w:lang w:val="bs-Latn-BA"/>
        </w:rPr>
        <w:t>8.2 Dokumentacija sistema upravljanja (Opcija A</w:t>
      </w:r>
      <w:r w:rsidRPr="002F65B9">
        <w:rPr>
          <w:rFonts w:ascii="Arial" w:eastAsia="Calibri" w:hAnsi="Arial" w:cs="Arial"/>
          <w:b/>
          <w:i/>
          <w:lang w:val="bs-Latn-BA"/>
        </w:rPr>
        <w:t>)</w:t>
      </w: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 w:cs="Arial"/>
          <w:i/>
          <w:lang w:val="bs-Latn-BA"/>
        </w:rPr>
      </w:pPr>
      <w:r w:rsidRPr="002F65B9">
        <w:rPr>
          <w:rFonts w:ascii="Arial" w:eastAsia="Calibri" w:hAnsi="Arial"/>
          <w:i/>
          <w:sz w:val="20"/>
          <w:szCs w:val="20"/>
          <w:lang w:val="bs-Latn-BA"/>
        </w:rPr>
        <w:t>Raspoloživost, dokument</w:t>
      </w:r>
      <w:r w:rsidR="00B62660">
        <w:rPr>
          <w:rFonts w:ascii="Arial" w:eastAsia="Calibri" w:hAnsi="Arial"/>
          <w:i/>
          <w:sz w:val="20"/>
          <w:szCs w:val="20"/>
          <w:lang w:val="bs-Latn-BA"/>
        </w:rPr>
        <w:t xml:space="preserve">ovanost </w:t>
      </w:r>
      <w:r w:rsidRPr="002F65B9">
        <w:rPr>
          <w:rFonts w:ascii="Arial" w:eastAsia="Calibri" w:hAnsi="Arial"/>
          <w:i/>
          <w:sz w:val="20"/>
          <w:szCs w:val="20"/>
          <w:lang w:val="bs-Latn-BA"/>
        </w:rPr>
        <w:t xml:space="preserve">i održavanje politika i ciljeva za ispunjavanje zahtjeva standarda </w:t>
      </w:r>
      <w:r w:rsidR="00D2462C">
        <w:rPr>
          <w:rFonts w:ascii="Arial" w:eastAsia="Calibri" w:hAnsi="Arial"/>
          <w:i/>
          <w:sz w:val="20"/>
          <w:szCs w:val="20"/>
          <w:lang w:val="bs-Latn-BA"/>
        </w:rPr>
        <w:t xml:space="preserve">BAS EN </w:t>
      </w:r>
      <w:r w:rsidRPr="002F65B9">
        <w:rPr>
          <w:rFonts w:ascii="Arial" w:eastAsia="Calibri" w:hAnsi="Arial" w:cs="Arial"/>
          <w:i/>
          <w:sz w:val="20"/>
          <w:szCs w:val="20"/>
          <w:lang w:val="it-IT"/>
        </w:rPr>
        <w:t>ISO/IEC 170</w:t>
      </w:r>
      <w:r w:rsidR="00D2462C">
        <w:rPr>
          <w:rFonts w:ascii="Arial" w:eastAsia="Calibri" w:hAnsi="Arial" w:cs="Arial"/>
          <w:i/>
          <w:sz w:val="20"/>
          <w:szCs w:val="20"/>
          <w:lang w:val="it-IT"/>
        </w:rPr>
        <w:t xml:space="preserve">65 </w:t>
      </w:r>
      <w:r w:rsidRPr="002F65B9">
        <w:rPr>
          <w:rFonts w:ascii="Arial" w:eastAsia="Calibri" w:hAnsi="Arial"/>
          <w:i/>
          <w:sz w:val="20"/>
          <w:szCs w:val="20"/>
          <w:lang w:val="bs-Latn-BA"/>
        </w:rPr>
        <w:t>te prihvaćenost i primijena na svim nivoima</w:t>
      </w:r>
      <w:r w:rsidR="00401361">
        <w:rPr>
          <w:rFonts w:ascii="Arial" w:eastAsia="Calibri" w:hAnsi="Arial"/>
          <w:i/>
          <w:sz w:val="20"/>
          <w:szCs w:val="20"/>
          <w:lang w:val="bs-Latn-BA"/>
        </w:rPr>
        <w:t>.</w:t>
      </w:r>
      <w:r w:rsidRPr="002F65B9">
        <w:rPr>
          <w:rFonts w:ascii="Arial" w:eastAsia="Calibri" w:hAnsi="Arial"/>
          <w:i/>
          <w:sz w:val="20"/>
          <w:szCs w:val="20"/>
          <w:lang w:val="bs-Latn-BA"/>
        </w:rPr>
        <w:t xml:space="preserve"> Dokazi o opredijeljenosti najvišeg rukovodstva za razvoj i primjenu sistema upravljanja </w:t>
      </w:r>
      <w:r w:rsidRPr="002F65B9">
        <w:rPr>
          <w:rFonts w:ascii="Arial" w:eastAsia="Calibri" w:hAnsi="Arial" w:cs="Arial"/>
          <w:bCs/>
          <w:i/>
          <w:sz w:val="20"/>
          <w:szCs w:val="20"/>
          <w:lang w:val="bs-Latn-BA"/>
        </w:rPr>
        <w:t>i njegovu efektivnost u ispunjavanju zahtjeva standarda</w:t>
      </w:r>
      <w:r w:rsidR="00401361">
        <w:rPr>
          <w:rFonts w:ascii="Arial" w:eastAsia="Calibri" w:hAnsi="Arial" w:cs="Arial"/>
          <w:bCs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bCs/>
          <w:sz w:val="20"/>
          <w:szCs w:val="20"/>
          <w:lang w:val="bs-Latn-BA"/>
        </w:rPr>
        <w:t xml:space="preserve"> </w:t>
      </w:r>
      <w:r w:rsidRPr="002F65B9">
        <w:rPr>
          <w:rFonts w:ascii="Arial" w:eastAsia="Calibri" w:hAnsi="Arial" w:cs="Arial"/>
          <w:bCs/>
          <w:i/>
          <w:sz w:val="20"/>
          <w:szCs w:val="20"/>
          <w:lang w:val="bs-Latn-BA"/>
        </w:rPr>
        <w:t>Imenovanje/delegiranje odgovornosti i ovlašćenja članu rukovodstva za uspostavljanje, primjenu i održavanje procesa i procedura sistema upravljanja, izvještavanje o rezultatima i potrebnim poboljšanjima</w:t>
      </w:r>
      <w:r w:rsidR="00401361">
        <w:rPr>
          <w:rFonts w:ascii="Arial" w:eastAsia="Calibri" w:hAnsi="Arial" w:cs="Arial"/>
          <w:bCs/>
          <w:i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bCs/>
          <w:i/>
          <w:sz w:val="20"/>
          <w:szCs w:val="20"/>
          <w:lang w:val="bs-Latn-BA"/>
        </w:rPr>
        <w:t xml:space="preserve"> Uključenost u dokumentaciju sistema upravljanja procesa, sistema, zapisa i dokumentaciji, povezanost sa njom i upućivanje na istu</w:t>
      </w:r>
      <w:r w:rsidR="00401361">
        <w:rPr>
          <w:rFonts w:ascii="Arial" w:eastAsia="Calibri" w:hAnsi="Arial" w:cs="Arial"/>
          <w:bCs/>
          <w:i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bCs/>
          <w:i/>
          <w:sz w:val="20"/>
          <w:szCs w:val="20"/>
          <w:lang w:val="bs-Latn-BA"/>
        </w:rPr>
        <w:t xml:space="preserve"> Pristup osoblja odgovarajućoj dokumentaciji sistema upravljanja i relevantnim informacijama. </w:t>
      </w:r>
    </w:p>
    <w:p w:rsidR="002F65B9" w:rsidRPr="002F65B9" w:rsidRDefault="002F65B9" w:rsidP="002F65B9">
      <w:pPr>
        <w:widowControl w:val="0"/>
        <w:spacing w:line="240" w:lineRule="auto"/>
        <w:rPr>
          <w:rFonts w:ascii="Arial" w:eastAsia="Calibri" w:hAnsi="Arial" w:cs="Arial"/>
          <w:lang w:val="bs-Latn-BA"/>
        </w:rPr>
      </w:pPr>
    </w:p>
    <w:p w:rsidR="003B1A36" w:rsidRDefault="003B1A36" w:rsidP="002F65B9">
      <w:pPr>
        <w:widowControl w:val="0"/>
        <w:spacing w:line="240" w:lineRule="auto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2F65B9">
      <w:pPr>
        <w:widowControl w:val="0"/>
        <w:spacing w:line="240" w:lineRule="auto"/>
        <w:rPr>
          <w:rFonts w:ascii="Arial" w:eastAsia="Calibri" w:hAnsi="Arial" w:cs="Arial"/>
          <w:lang w:val="bs-Latn-BA"/>
        </w:rPr>
      </w:pPr>
    </w:p>
    <w:p w:rsidR="002F65B9" w:rsidRPr="002F65B9" w:rsidRDefault="003B1A36" w:rsidP="002F65B9">
      <w:pPr>
        <w:widowControl w:val="0"/>
        <w:spacing w:line="240" w:lineRule="auto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  <w:r w:rsidR="002F65B9" w:rsidRPr="002F65B9">
        <w:rPr>
          <w:rFonts w:ascii="Arial" w:eastAsia="Calibri" w:hAnsi="Arial" w:cs="Arial"/>
          <w:lang w:val="bs-Latn-BA"/>
        </w:rPr>
        <w:t xml:space="preserve"> </w:t>
      </w:r>
    </w:p>
    <w:p w:rsidR="002F65B9" w:rsidRDefault="002F65B9" w:rsidP="002F65B9">
      <w:pPr>
        <w:suppressAutoHyphens/>
        <w:spacing w:line="240" w:lineRule="auto"/>
        <w:jc w:val="both"/>
        <w:rPr>
          <w:rFonts w:ascii="Arial" w:eastAsia="Calibri" w:hAnsi="Arial" w:cs="Arial"/>
          <w:bCs/>
          <w:lang w:val="bs-Latn-BA"/>
        </w:rPr>
      </w:pPr>
    </w:p>
    <w:p w:rsidR="00B62660" w:rsidRPr="002F65B9" w:rsidRDefault="00B62660" w:rsidP="002F65B9">
      <w:pPr>
        <w:suppressAutoHyphens/>
        <w:spacing w:line="240" w:lineRule="auto"/>
        <w:jc w:val="both"/>
        <w:rPr>
          <w:rFonts w:ascii="Arial" w:eastAsia="Calibri" w:hAnsi="Arial" w:cs="Arial"/>
          <w:bCs/>
          <w:lang w:val="bs-Latn-BA"/>
        </w:rPr>
      </w:pP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i/>
          <w:u w:val="single"/>
          <w:lang w:val="bs-Latn-BA"/>
        </w:rPr>
      </w:pPr>
      <w:r w:rsidRPr="002F65B9">
        <w:rPr>
          <w:rFonts w:ascii="Arial" w:eastAsia="Calibri" w:hAnsi="Arial" w:cs="Arial"/>
          <w:b/>
          <w:i/>
          <w:u w:val="single"/>
          <w:lang w:val="bs-Latn-BA"/>
        </w:rPr>
        <w:lastRenderedPageBreak/>
        <w:t>8.3 Kontrola dokumenata</w:t>
      </w:r>
      <w:r w:rsidR="00D2462C">
        <w:rPr>
          <w:rFonts w:ascii="Arial" w:eastAsia="Calibri" w:hAnsi="Arial" w:cs="Arial"/>
          <w:b/>
          <w:i/>
          <w:u w:val="single"/>
          <w:lang w:val="bs-Latn-BA"/>
        </w:rPr>
        <w:t xml:space="preserve"> </w:t>
      </w:r>
      <w:r w:rsidRPr="002F65B9">
        <w:rPr>
          <w:rFonts w:ascii="Arial" w:eastAsia="Calibri" w:hAnsi="Arial" w:cs="Arial"/>
          <w:b/>
          <w:i/>
          <w:u w:val="single"/>
          <w:lang w:val="bs-Latn-BA"/>
        </w:rPr>
        <w:t>(Opcija A</w:t>
      </w:r>
      <w:r w:rsidRPr="002F65B9">
        <w:rPr>
          <w:rFonts w:ascii="Arial" w:eastAsia="Calibri" w:hAnsi="Arial" w:cs="Arial"/>
          <w:b/>
          <w:i/>
          <w:lang w:val="bs-Latn-BA"/>
        </w:rPr>
        <w:t>)</w:t>
      </w:r>
    </w:p>
    <w:p w:rsidR="002F65B9" w:rsidRPr="002F65B9" w:rsidRDefault="002F65B9" w:rsidP="002F65B9">
      <w:pPr>
        <w:spacing w:line="240" w:lineRule="auto"/>
        <w:jc w:val="both"/>
        <w:rPr>
          <w:rFonts w:ascii="Arial" w:eastAsia="Calibri" w:hAnsi="Arial"/>
          <w:i/>
          <w:sz w:val="20"/>
          <w:szCs w:val="20"/>
          <w:lang w:val="bs-Latn-BA"/>
        </w:rPr>
      </w:pPr>
      <w:r w:rsidRPr="002F65B9">
        <w:rPr>
          <w:rFonts w:ascii="Arial" w:eastAsia="Calibri" w:hAnsi="Arial"/>
          <w:i/>
          <w:sz w:val="20"/>
          <w:szCs w:val="20"/>
          <w:lang w:val="bs-Latn-BA"/>
        </w:rPr>
        <w:t>Adekvatnost i primjena procedure za kontrolu dokumenata</w:t>
      </w:r>
      <w:r w:rsidR="00401361">
        <w:rPr>
          <w:rFonts w:ascii="Arial" w:eastAsia="Calibri" w:hAnsi="Arial"/>
          <w:i/>
          <w:sz w:val="20"/>
          <w:szCs w:val="20"/>
          <w:lang w:val="bs-Latn-BA"/>
        </w:rPr>
        <w:t>.</w:t>
      </w:r>
      <w:r w:rsidRPr="002F65B9">
        <w:rPr>
          <w:rFonts w:ascii="Arial" w:eastAsia="Calibri" w:hAnsi="Arial"/>
          <w:i/>
          <w:sz w:val="20"/>
          <w:szCs w:val="20"/>
          <w:lang w:val="bs-Latn-BA"/>
        </w:rPr>
        <w:t xml:space="preserve"> </w:t>
      </w:r>
      <w:r w:rsidR="00B62660">
        <w:rPr>
          <w:rFonts w:ascii="Arial" w:eastAsia="Calibri" w:hAnsi="Arial"/>
          <w:i/>
          <w:sz w:val="20"/>
          <w:szCs w:val="20"/>
          <w:lang w:val="bs-Latn-BA"/>
        </w:rPr>
        <w:t>D</w:t>
      </w:r>
      <w:r w:rsidRPr="002F65B9">
        <w:rPr>
          <w:rFonts w:ascii="Arial" w:eastAsia="Calibri" w:hAnsi="Arial"/>
          <w:i/>
          <w:sz w:val="20"/>
          <w:szCs w:val="20"/>
          <w:lang w:val="bs-Latn-BA"/>
        </w:rPr>
        <w:t>efinisanost kontrola za preispitivanje i odobravanje adekvatnosti dokumenata, njihovog ažuriranja i ponovnog odobravanja, identifikaciju izmjena i važećeg statusa</w:t>
      </w:r>
      <w:r w:rsidR="00B62660">
        <w:rPr>
          <w:rFonts w:ascii="Arial" w:eastAsia="Calibri" w:hAnsi="Arial"/>
          <w:i/>
          <w:sz w:val="20"/>
          <w:szCs w:val="20"/>
          <w:lang w:val="bs-Latn-BA"/>
        </w:rPr>
        <w:t>,</w:t>
      </w:r>
      <w:r w:rsidRPr="002F65B9">
        <w:rPr>
          <w:rFonts w:ascii="Arial" w:eastAsia="Calibri" w:hAnsi="Arial"/>
          <w:i/>
          <w:sz w:val="20"/>
          <w:szCs w:val="20"/>
          <w:lang w:val="bs-Latn-BA"/>
        </w:rPr>
        <w:t xml:space="preserve"> </w:t>
      </w:r>
      <w:r w:rsidR="00B62660">
        <w:rPr>
          <w:rFonts w:ascii="Arial" w:eastAsia="Calibri" w:hAnsi="Arial"/>
          <w:i/>
          <w:sz w:val="20"/>
          <w:szCs w:val="20"/>
          <w:lang w:val="bs-Latn-BA"/>
        </w:rPr>
        <w:t>r</w:t>
      </w:r>
      <w:r w:rsidRPr="002F65B9">
        <w:rPr>
          <w:rFonts w:ascii="Arial" w:eastAsia="Calibri" w:hAnsi="Arial"/>
          <w:i/>
          <w:sz w:val="20"/>
          <w:szCs w:val="20"/>
          <w:lang w:val="bs-Latn-BA"/>
        </w:rPr>
        <w:t>aspoloživost i prim</w:t>
      </w:r>
      <w:r w:rsidR="00B62660">
        <w:rPr>
          <w:rFonts w:ascii="Arial" w:eastAsia="Calibri" w:hAnsi="Arial"/>
          <w:i/>
          <w:sz w:val="20"/>
          <w:szCs w:val="20"/>
          <w:lang w:val="bs-Latn-BA"/>
        </w:rPr>
        <w:t>j</w:t>
      </w:r>
      <w:r w:rsidRPr="002F65B9">
        <w:rPr>
          <w:rFonts w:ascii="Arial" w:eastAsia="Calibri" w:hAnsi="Arial"/>
          <w:i/>
          <w:sz w:val="20"/>
          <w:szCs w:val="20"/>
          <w:lang w:val="bs-Latn-BA"/>
        </w:rPr>
        <w:t>ena relevantnih verzija, jednostavna identifikacija dokumenata</w:t>
      </w:r>
      <w:r w:rsidR="00401361">
        <w:rPr>
          <w:rFonts w:ascii="Arial" w:eastAsia="Calibri" w:hAnsi="Arial"/>
          <w:i/>
          <w:sz w:val="20"/>
          <w:szCs w:val="20"/>
          <w:lang w:val="bs-Latn-BA"/>
        </w:rPr>
        <w:t>.</w:t>
      </w:r>
      <w:r w:rsidRPr="002F65B9">
        <w:rPr>
          <w:rFonts w:ascii="Arial" w:eastAsia="Calibri" w:hAnsi="Arial"/>
          <w:i/>
          <w:sz w:val="20"/>
          <w:szCs w:val="20"/>
          <w:lang w:val="bs-Latn-BA"/>
        </w:rPr>
        <w:t xml:space="preserve"> Identifikacija eksternih dokumenata i njihova distribucuija</w:t>
      </w:r>
      <w:r w:rsidR="00401361">
        <w:rPr>
          <w:rFonts w:ascii="Arial" w:eastAsia="Calibri" w:hAnsi="Arial"/>
          <w:i/>
          <w:sz w:val="20"/>
          <w:szCs w:val="20"/>
          <w:lang w:val="bs-Latn-BA"/>
        </w:rPr>
        <w:t>.</w:t>
      </w:r>
      <w:r w:rsidRPr="002F65B9">
        <w:rPr>
          <w:rFonts w:ascii="Arial" w:eastAsia="Calibri" w:hAnsi="Arial"/>
          <w:i/>
          <w:sz w:val="20"/>
          <w:szCs w:val="20"/>
          <w:lang w:val="bs-Latn-BA"/>
        </w:rPr>
        <w:t xml:space="preserve"> Postupanje sa zastarjelim dokumentima</w:t>
      </w:r>
      <w:r w:rsidR="00401361">
        <w:rPr>
          <w:rFonts w:ascii="Arial" w:eastAsia="Calibri" w:hAnsi="Arial"/>
          <w:i/>
          <w:sz w:val="20"/>
          <w:szCs w:val="20"/>
          <w:lang w:val="bs-Latn-BA"/>
        </w:rPr>
        <w:t>.</w:t>
      </w: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/>
          <w:i/>
          <w:sz w:val="20"/>
          <w:szCs w:val="20"/>
          <w:lang w:val="bs-Latn-BA"/>
        </w:rPr>
      </w:pPr>
    </w:p>
    <w:p w:rsidR="003B1A36" w:rsidRDefault="003B1A36" w:rsidP="002F65B9">
      <w:pPr>
        <w:widowControl w:val="0"/>
        <w:spacing w:line="240" w:lineRule="auto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2F65B9">
      <w:pPr>
        <w:widowControl w:val="0"/>
        <w:spacing w:line="240" w:lineRule="auto"/>
        <w:rPr>
          <w:rFonts w:ascii="Arial" w:eastAsia="Calibri" w:hAnsi="Arial" w:cs="Arial"/>
          <w:lang w:val="bs-Latn-BA"/>
        </w:rPr>
      </w:pPr>
    </w:p>
    <w:p w:rsidR="002F65B9" w:rsidRPr="002F65B9" w:rsidRDefault="003B1A36" w:rsidP="002F65B9">
      <w:pPr>
        <w:widowControl w:val="0"/>
        <w:spacing w:line="240" w:lineRule="auto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  <w:r w:rsidR="002F65B9" w:rsidRPr="002F65B9">
        <w:rPr>
          <w:rFonts w:ascii="Arial" w:eastAsia="Calibri" w:hAnsi="Arial" w:cs="Arial"/>
          <w:lang w:val="bs-Latn-BA"/>
        </w:rPr>
        <w:t xml:space="preserve"> </w:t>
      </w: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/>
          <w:i/>
          <w:sz w:val="20"/>
          <w:szCs w:val="20"/>
          <w:lang w:val="bs-Latn-BA"/>
        </w:rPr>
      </w:pP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  <w:r w:rsidRPr="002F65B9">
        <w:rPr>
          <w:rFonts w:ascii="Arial" w:eastAsia="Calibri" w:hAnsi="Arial" w:cs="Arial"/>
          <w:b/>
          <w:bCs/>
          <w:i/>
          <w:u w:val="single"/>
          <w:lang w:val="bs-Latn-BA"/>
        </w:rPr>
        <w:t>8.4 Kontrola zapisa</w:t>
      </w:r>
      <w:r w:rsidR="00D2462C">
        <w:rPr>
          <w:rFonts w:ascii="Arial" w:eastAsia="Calibri" w:hAnsi="Arial" w:cs="Arial"/>
          <w:b/>
          <w:bCs/>
          <w:i/>
          <w:u w:val="single"/>
          <w:lang w:val="bs-Latn-BA"/>
        </w:rPr>
        <w:t xml:space="preserve"> </w:t>
      </w:r>
      <w:r w:rsidRPr="002F65B9">
        <w:rPr>
          <w:rFonts w:ascii="Arial" w:eastAsia="Calibri" w:hAnsi="Arial" w:cs="Arial"/>
          <w:b/>
          <w:i/>
          <w:u w:val="single"/>
          <w:lang w:val="bs-Latn-BA"/>
        </w:rPr>
        <w:t>(Opcija A</w:t>
      </w:r>
      <w:r w:rsidRPr="002F65B9">
        <w:rPr>
          <w:rFonts w:ascii="Arial" w:eastAsia="Calibri" w:hAnsi="Arial" w:cs="Arial"/>
          <w:b/>
          <w:i/>
          <w:lang w:val="bs-Latn-BA"/>
        </w:rPr>
        <w:t>)</w:t>
      </w:r>
    </w:p>
    <w:p w:rsidR="002F65B9" w:rsidRPr="002F65B9" w:rsidRDefault="002F65B9" w:rsidP="002F65B9">
      <w:pPr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bs-Latn-BA"/>
        </w:rPr>
      </w:pP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>Uspostavljanje i primjena procedure za</w:t>
      </w:r>
      <w:r w:rsidRPr="002F65B9"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</w:t>
      </w: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>identifi</w:t>
      </w:r>
      <w:r w:rsidR="00074ACF">
        <w:rPr>
          <w:rFonts w:ascii="Arial" w:eastAsia="Calibri" w:hAnsi="Arial" w:cs="Arial"/>
          <w:i/>
          <w:sz w:val="20"/>
          <w:szCs w:val="20"/>
          <w:lang w:val="bs-Latn-BA"/>
        </w:rPr>
        <w:t>kaciju</w:t>
      </w: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>, prikupljanje, indeksiranje, način pristupa, fajliranje, arhiviranje, održavanje i uništavanje</w:t>
      </w:r>
      <w:r w:rsidRPr="002F65B9"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zapisa koji se odnose na zadovoljavanje zahtjeva standarda </w:t>
      </w:r>
      <w:r w:rsidR="00D2462C">
        <w:rPr>
          <w:rFonts w:ascii="Arial" w:eastAsia="Calibri" w:hAnsi="Arial"/>
          <w:i/>
          <w:sz w:val="20"/>
          <w:szCs w:val="20"/>
          <w:lang w:val="bs-Latn-BA"/>
        </w:rPr>
        <w:t xml:space="preserve">BAS EN </w:t>
      </w:r>
      <w:r w:rsidR="00D2462C" w:rsidRPr="002F65B9">
        <w:rPr>
          <w:rFonts w:ascii="Arial" w:eastAsia="Calibri" w:hAnsi="Arial" w:cs="Arial"/>
          <w:i/>
          <w:sz w:val="20"/>
          <w:szCs w:val="20"/>
          <w:lang w:val="it-IT"/>
        </w:rPr>
        <w:t>ISO/IEC 170</w:t>
      </w:r>
      <w:r w:rsidR="00D2462C">
        <w:rPr>
          <w:rFonts w:ascii="Arial" w:eastAsia="Calibri" w:hAnsi="Arial" w:cs="Arial"/>
          <w:i/>
          <w:sz w:val="20"/>
          <w:szCs w:val="20"/>
          <w:lang w:val="it-IT"/>
        </w:rPr>
        <w:t>65</w:t>
      </w:r>
      <w:r w:rsidR="00401361">
        <w:rPr>
          <w:rFonts w:ascii="Arial" w:eastAsia="Calibri" w:hAnsi="Arial" w:cs="Arial"/>
          <w:i/>
          <w:iCs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Procedure za čuvanje zapisa u utvrđenim rokovima</w:t>
      </w:r>
      <w:r w:rsidR="00401361">
        <w:rPr>
          <w:rFonts w:ascii="Arial" w:eastAsia="Calibri" w:hAnsi="Arial" w:cs="Arial"/>
          <w:i/>
          <w:iCs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Pristup zapisima u skladu s aranžmanima o povjerljivosti. </w:t>
      </w:r>
    </w:p>
    <w:p w:rsidR="002F65B9" w:rsidRPr="002F65B9" w:rsidRDefault="002F65B9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3B1A36" w:rsidRDefault="003B1A36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2F65B9" w:rsidRPr="002F65B9" w:rsidRDefault="003B1A36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B62660" w:rsidRDefault="00B62660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074ACF" w:rsidRPr="002F65B9" w:rsidRDefault="00074ACF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u w:val="single"/>
          <w:lang w:val="bs-Latn-BA"/>
        </w:rPr>
      </w:pPr>
      <w:r w:rsidRPr="002F65B9">
        <w:rPr>
          <w:rFonts w:ascii="Arial" w:eastAsia="Calibri" w:hAnsi="Arial" w:cs="Arial"/>
          <w:b/>
          <w:i/>
          <w:u w:val="single"/>
          <w:lang w:val="bs-Latn-BA"/>
        </w:rPr>
        <w:t>8.5 Preispitivanje od strane rukovodstva</w:t>
      </w:r>
      <w:r w:rsidR="00D2462C">
        <w:rPr>
          <w:rFonts w:ascii="Arial" w:eastAsia="Calibri" w:hAnsi="Arial" w:cs="Arial"/>
          <w:b/>
          <w:i/>
          <w:u w:val="single"/>
          <w:lang w:val="bs-Latn-BA"/>
        </w:rPr>
        <w:t xml:space="preserve"> </w:t>
      </w:r>
      <w:r w:rsidRPr="002F65B9">
        <w:rPr>
          <w:rFonts w:ascii="Arial" w:eastAsia="Calibri" w:hAnsi="Arial" w:cs="Arial"/>
          <w:b/>
          <w:i/>
          <w:u w:val="single"/>
          <w:lang w:val="bs-Latn-BA"/>
        </w:rPr>
        <w:t>(Opcija A</w:t>
      </w:r>
      <w:r w:rsidRPr="002F65B9">
        <w:rPr>
          <w:rFonts w:ascii="Arial" w:eastAsia="Calibri" w:hAnsi="Arial" w:cs="Arial"/>
          <w:b/>
          <w:i/>
          <w:lang w:val="bs-Latn-BA"/>
        </w:rPr>
        <w:t>)</w:t>
      </w:r>
    </w:p>
    <w:p w:rsidR="002F65B9" w:rsidRPr="002F65B9" w:rsidRDefault="002F65B9" w:rsidP="002F65B9">
      <w:pPr>
        <w:spacing w:line="240" w:lineRule="auto"/>
        <w:jc w:val="both"/>
        <w:rPr>
          <w:rFonts w:ascii="Arial" w:eastAsia="Calibri" w:hAnsi="Arial" w:cs="Arial"/>
          <w:i/>
          <w:iCs/>
          <w:sz w:val="20"/>
          <w:szCs w:val="20"/>
          <w:lang w:val="bs-Latn-BA"/>
        </w:rPr>
      </w:pP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>Adekvatnost i primjena procedure za preispitivanje od rukovodstva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 xml:space="preserve"> Interval preispitivanja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 xml:space="preserve"> Preispitivanje politika i ciljev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 w:rsidRPr="002F65B9">
        <w:rPr>
          <w:rFonts w:ascii="Arial" w:eastAsia="Calibri" w:hAnsi="Arial" w:cs="Arial"/>
          <w:i/>
          <w:iCs/>
          <w:sz w:val="20"/>
          <w:szCs w:val="20"/>
          <w:lang w:val="bs-Latn-BA"/>
        </w:rPr>
        <w:t>Zapisi o preispitivanju</w:t>
      </w:r>
      <w:r w:rsidR="00401361">
        <w:rPr>
          <w:rFonts w:ascii="Arial" w:eastAsia="Calibri" w:hAnsi="Arial" w:cs="Arial"/>
          <w:i/>
          <w:iCs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Ulazni elementi u preispitivanje i izlazni elementi iz preispitivanja (odluke i akcije u vezi sa poboljšanjima i resursima). </w:t>
      </w:r>
    </w:p>
    <w:p w:rsidR="003B1A36" w:rsidRPr="002F65B9" w:rsidRDefault="003B1A36" w:rsidP="002F65B9">
      <w:pPr>
        <w:spacing w:line="240" w:lineRule="auto"/>
        <w:jc w:val="both"/>
        <w:rPr>
          <w:rFonts w:ascii="Arial" w:eastAsia="Calibri" w:hAnsi="Arial" w:cs="Arial"/>
          <w:i/>
          <w:iCs/>
          <w:sz w:val="20"/>
          <w:szCs w:val="20"/>
          <w:lang w:val="bs-Latn-BA"/>
        </w:rPr>
      </w:pPr>
    </w:p>
    <w:p w:rsidR="003B1A36" w:rsidRDefault="003B1A36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2F65B9" w:rsidRPr="002F65B9" w:rsidRDefault="003B1A36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2F65B9" w:rsidRPr="002F65B9" w:rsidRDefault="002F65B9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</w:rPr>
      </w:pP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i/>
          <w:u w:val="single"/>
          <w:lang w:val="bs-Latn-BA"/>
        </w:rPr>
      </w:pPr>
      <w:r w:rsidRPr="002F65B9">
        <w:rPr>
          <w:rFonts w:ascii="Arial" w:eastAsia="Calibri" w:hAnsi="Arial" w:cs="Arial"/>
          <w:b/>
          <w:i/>
          <w:u w:val="single"/>
          <w:lang w:val="bs-Latn-BA"/>
        </w:rPr>
        <w:t>8.6 Interni audit</w:t>
      </w:r>
      <w:r w:rsidR="00D2462C">
        <w:rPr>
          <w:rFonts w:ascii="Arial" w:eastAsia="Calibri" w:hAnsi="Arial" w:cs="Arial"/>
          <w:b/>
          <w:i/>
          <w:u w:val="single"/>
          <w:lang w:val="bs-Latn-BA"/>
        </w:rPr>
        <w:t xml:space="preserve"> </w:t>
      </w:r>
      <w:r w:rsidRPr="002F65B9">
        <w:rPr>
          <w:rFonts w:ascii="Arial" w:eastAsia="Calibri" w:hAnsi="Arial" w:cs="Arial"/>
          <w:b/>
          <w:i/>
          <w:u w:val="single"/>
          <w:lang w:val="bs-Latn-BA"/>
        </w:rPr>
        <w:t>(Opcija A</w:t>
      </w:r>
      <w:r w:rsidRPr="002F65B9">
        <w:rPr>
          <w:rFonts w:ascii="Arial" w:eastAsia="Calibri" w:hAnsi="Arial" w:cs="Arial"/>
          <w:b/>
          <w:i/>
          <w:lang w:val="bs-Latn-BA"/>
        </w:rPr>
        <w:t>)</w:t>
      </w:r>
    </w:p>
    <w:p w:rsidR="002F65B9" w:rsidRPr="002F65B9" w:rsidRDefault="002F65B9" w:rsidP="002F65B9">
      <w:pPr>
        <w:spacing w:line="240" w:lineRule="auto"/>
        <w:jc w:val="both"/>
        <w:rPr>
          <w:rFonts w:ascii="Arial" w:eastAsia="Calibri" w:hAnsi="Arial" w:cs="Arial"/>
          <w:i/>
          <w:iCs/>
          <w:sz w:val="20"/>
          <w:szCs w:val="20"/>
          <w:lang w:val="bs-Latn-BA"/>
        </w:rPr>
      </w:pP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>Adekvatnost i primjena procedure za interni audit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 w:rsidRPr="002F65B9">
        <w:rPr>
          <w:rFonts w:ascii="Arial" w:eastAsia="Calibri" w:hAnsi="Arial" w:cs="Arial"/>
          <w:i/>
          <w:iCs/>
          <w:sz w:val="20"/>
          <w:szCs w:val="20"/>
          <w:lang w:val="bs-Latn-BA"/>
        </w:rPr>
        <w:t>Program internih audita uvažava značaj procesa, područja audita i rezultate prethodnih audita</w:t>
      </w:r>
      <w:r w:rsidR="00401361">
        <w:rPr>
          <w:rFonts w:ascii="Arial" w:eastAsia="Calibri" w:hAnsi="Arial" w:cs="Arial"/>
          <w:i/>
          <w:iCs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Interni auditi se provode i pokrivaju sve procedure radi potvrde primjene i efektivnosti sistema upravljanja</w:t>
      </w:r>
      <w:r w:rsidR="00401361">
        <w:rPr>
          <w:rFonts w:ascii="Arial" w:eastAsia="Calibri" w:hAnsi="Arial" w:cs="Arial"/>
          <w:i/>
          <w:iCs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Angažovanje kvalifi</w:t>
      </w:r>
      <w:r w:rsidR="00074ACF">
        <w:rPr>
          <w:rFonts w:ascii="Arial" w:eastAsia="Calibri" w:hAnsi="Arial" w:cs="Arial"/>
          <w:i/>
          <w:iCs/>
          <w:sz w:val="20"/>
          <w:szCs w:val="20"/>
          <w:lang w:val="bs-Latn-BA"/>
        </w:rPr>
        <w:t>kovanog</w:t>
      </w:r>
      <w:r w:rsidRPr="002F65B9"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i nezavisnog osoblja koje poznaje </w:t>
      </w:r>
      <w:r w:rsidR="00D2462C"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proces </w:t>
      </w:r>
      <w:r w:rsidR="00074ACF">
        <w:rPr>
          <w:rFonts w:ascii="Arial" w:eastAsia="Calibri" w:hAnsi="Arial" w:cs="Arial"/>
          <w:i/>
          <w:iCs/>
          <w:sz w:val="20"/>
          <w:szCs w:val="20"/>
          <w:lang w:val="bs-Latn-BA"/>
        </w:rPr>
        <w:t>s</w:t>
      </w:r>
      <w:r w:rsidR="00D2462C">
        <w:rPr>
          <w:rFonts w:ascii="Arial" w:eastAsia="Calibri" w:hAnsi="Arial" w:cs="Arial"/>
          <w:i/>
          <w:iCs/>
          <w:sz w:val="20"/>
          <w:szCs w:val="20"/>
          <w:lang w:val="bs-Latn-BA"/>
        </w:rPr>
        <w:t>ertifikacije</w:t>
      </w:r>
      <w:r w:rsidRPr="002F65B9"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i standard</w:t>
      </w:r>
      <w:r w:rsidR="00401361">
        <w:rPr>
          <w:rFonts w:ascii="Arial" w:eastAsia="Calibri" w:hAnsi="Arial" w:cs="Arial"/>
          <w:i/>
          <w:iCs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Upoznavanje osoblja sa rezultatima internog audita i dokument</w:t>
      </w:r>
      <w:r w:rsidR="00B62660">
        <w:rPr>
          <w:rFonts w:ascii="Arial" w:eastAsia="Calibri" w:hAnsi="Arial" w:cs="Arial"/>
          <w:i/>
          <w:iCs/>
          <w:sz w:val="20"/>
          <w:szCs w:val="20"/>
          <w:lang w:val="bs-Latn-BA"/>
        </w:rPr>
        <w:t>ovanje</w:t>
      </w:r>
      <w:r w:rsidRPr="002F65B9"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rezultata</w:t>
      </w:r>
      <w:r w:rsidR="00D2462C"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</w:t>
      </w:r>
      <w:r w:rsidRPr="002F65B9">
        <w:rPr>
          <w:rFonts w:ascii="Arial" w:eastAsia="Calibri" w:hAnsi="Arial" w:cs="Arial"/>
          <w:i/>
          <w:iCs/>
          <w:sz w:val="20"/>
          <w:szCs w:val="20"/>
          <w:lang w:val="bs-Latn-BA"/>
        </w:rPr>
        <w:t>audita</w:t>
      </w:r>
      <w:r w:rsidR="00401361">
        <w:rPr>
          <w:rFonts w:ascii="Arial" w:eastAsia="Calibri" w:hAnsi="Arial" w:cs="Arial"/>
          <w:i/>
          <w:iCs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i/>
          <w:iCs/>
          <w:sz w:val="20"/>
          <w:szCs w:val="20"/>
          <w:lang w:val="bs-Latn-BA"/>
        </w:rPr>
        <w:t xml:space="preserve"> Blagovremeno provođenje akcija i identifikacija prilika za poboljšanje. </w:t>
      </w:r>
    </w:p>
    <w:p w:rsidR="002F65B9" w:rsidRPr="002F65B9" w:rsidRDefault="002F65B9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3B1A36" w:rsidRDefault="003B1A36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2F65B9" w:rsidRPr="002F65B9" w:rsidRDefault="003B1A36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</w:rPr>
      </w:pP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  <w:r w:rsidRPr="002F65B9">
        <w:rPr>
          <w:rFonts w:ascii="Arial" w:eastAsia="Calibri" w:hAnsi="Arial" w:cs="Arial"/>
          <w:b/>
          <w:bCs/>
          <w:i/>
          <w:u w:val="single"/>
          <w:lang w:val="bs-Latn-BA"/>
        </w:rPr>
        <w:t>8.7 Korektivne akcije</w:t>
      </w:r>
      <w:r w:rsidRPr="002F65B9">
        <w:rPr>
          <w:rFonts w:ascii="Arial" w:eastAsia="Calibri" w:hAnsi="Arial" w:cs="Arial"/>
          <w:b/>
          <w:i/>
          <w:u w:val="single"/>
          <w:lang w:val="bs-Latn-BA"/>
        </w:rPr>
        <w:t>(Opcija A</w:t>
      </w:r>
      <w:r w:rsidRPr="002F65B9">
        <w:rPr>
          <w:rFonts w:ascii="Arial" w:eastAsia="Calibri" w:hAnsi="Arial" w:cs="Arial"/>
          <w:b/>
          <w:i/>
          <w:lang w:val="bs-Latn-BA"/>
        </w:rPr>
        <w:t>)</w:t>
      </w:r>
    </w:p>
    <w:p w:rsidR="002F65B9" w:rsidRPr="002F65B9" w:rsidRDefault="002F65B9" w:rsidP="002F65B9">
      <w:pPr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bs-Latn-BA"/>
        </w:rPr>
      </w:pP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>Adekvatnost i primjena procedure za identifikaciju i kontrolu neusklađenosti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 xml:space="preserve"> Obaveza poduzimanja akcija radi otklanjanja uzroka i sprečavanje ponavljanja neusklađenosti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 xml:space="preserve"> Adekvatnost korektivne akcije u odnosu na problem, zapisivanje rezultata provedene korektivne akcije i preispitivanje  njene efektivnosti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</w:p>
    <w:p w:rsidR="002F65B9" w:rsidRPr="002F65B9" w:rsidRDefault="002F65B9" w:rsidP="002F65B9">
      <w:pPr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bs-Latn-BA"/>
        </w:rPr>
      </w:pPr>
    </w:p>
    <w:p w:rsidR="003B1A36" w:rsidRDefault="003B1A36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2F65B9" w:rsidRPr="002F65B9" w:rsidRDefault="003B1A36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2F65B9" w:rsidRPr="002F65B9" w:rsidRDefault="002F65B9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2F65B9" w:rsidRPr="002F65B9" w:rsidRDefault="002F65B9" w:rsidP="002F65B9">
      <w:pPr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 w:cs="Arial"/>
          <w:b/>
          <w:bCs/>
          <w:i/>
          <w:u w:val="single"/>
          <w:lang w:val="bs-Latn-BA"/>
        </w:rPr>
      </w:pPr>
      <w:r w:rsidRPr="002F65B9">
        <w:rPr>
          <w:rFonts w:ascii="Arial" w:eastAsia="Calibri" w:hAnsi="Arial" w:cs="Arial"/>
          <w:b/>
          <w:bCs/>
          <w:i/>
          <w:u w:val="single"/>
          <w:lang w:val="bs-Latn-BA"/>
        </w:rPr>
        <w:t>8.8 Preventivne akcije</w:t>
      </w:r>
      <w:r w:rsidRPr="002F65B9">
        <w:rPr>
          <w:rFonts w:ascii="Arial" w:eastAsia="Calibri" w:hAnsi="Arial" w:cs="Arial"/>
          <w:b/>
          <w:i/>
          <w:u w:val="single"/>
          <w:lang w:val="bs-Latn-BA"/>
        </w:rPr>
        <w:t>(Opcija A</w:t>
      </w:r>
      <w:r w:rsidRPr="002F65B9">
        <w:rPr>
          <w:rFonts w:ascii="Arial" w:eastAsia="Calibri" w:hAnsi="Arial" w:cs="Arial"/>
          <w:b/>
          <w:i/>
          <w:lang w:val="bs-Latn-BA"/>
        </w:rPr>
        <w:t>)</w:t>
      </w:r>
    </w:p>
    <w:p w:rsidR="002F65B9" w:rsidRPr="002F65B9" w:rsidRDefault="002F65B9" w:rsidP="002F65B9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val="bs-Latn-BA"/>
        </w:rPr>
      </w:pP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lastRenderedPageBreak/>
        <w:t>Adekvatnost i primjena procedure za preventivne akcije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 xml:space="preserve"> </w:t>
      </w:r>
      <w:r w:rsidRPr="002F65B9">
        <w:rPr>
          <w:rFonts w:ascii="Arial" w:eastAsia="Calibri" w:hAnsi="Arial"/>
          <w:i/>
          <w:sz w:val="20"/>
          <w:szCs w:val="20"/>
          <w:lang w:val="bs-Latn-BA"/>
        </w:rPr>
        <w:t>Identifikacija potencijalnih neusklađenosti i njihovih uzroka, vrednovanje potreba za akcijama</w:t>
      </w:r>
      <w:r w:rsidR="00401361">
        <w:rPr>
          <w:rFonts w:ascii="Arial" w:eastAsia="Calibri" w:hAnsi="Arial"/>
          <w:i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 xml:space="preserve"> Defini</w:t>
      </w:r>
      <w:r w:rsidR="00B62660">
        <w:rPr>
          <w:rFonts w:ascii="Arial" w:eastAsia="Calibri" w:hAnsi="Arial" w:cs="Arial"/>
          <w:i/>
          <w:sz w:val="20"/>
          <w:szCs w:val="20"/>
          <w:lang w:val="bs-Latn-BA"/>
        </w:rPr>
        <w:t>s</w:t>
      </w: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>anje i primjena potrebnih akcija</w:t>
      </w:r>
      <w:r w:rsidR="00401361">
        <w:rPr>
          <w:rFonts w:ascii="Arial" w:eastAsia="Calibri" w:hAnsi="Arial" w:cs="Arial"/>
          <w:i/>
          <w:sz w:val="20"/>
          <w:szCs w:val="20"/>
          <w:lang w:val="bs-Latn-BA"/>
        </w:rPr>
        <w:t>.</w:t>
      </w:r>
      <w:r w:rsidRPr="002F65B9">
        <w:rPr>
          <w:rFonts w:ascii="Arial" w:eastAsia="Calibri" w:hAnsi="Arial" w:cs="Arial"/>
          <w:i/>
          <w:sz w:val="20"/>
          <w:szCs w:val="20"/>
          <w:lang w:val="bs-Latn-BA"/>
        </w:rPr>
        <w:t xml:space="preserve"> Zapisivanje rezultata </w:t>
      </w:r>
      <w:r w:rsidRPr="002F65B9">
        <w:rPr>
          <w:rFonts w:ascii="Arial" w:eastAsia="Calibri" w:hAnsi="Arial"/>
          <w:i/>
          <w:sz w:val="20"/>
          <w:szCs w:val="20"/>
          <w:lang w:val="bs-Latn-BA"/>
        </w:rPr>
        <w:t>provođenj</w:t>
      </w:r>
      <w:r w:rsidR="00B62660">
        <w:rPr>
          <w:rFonts w:ascii="Arial" w:eastAsia="Calibri" w:hAnsi="Arial"/>
          <w:i/>
          <w:sz w:val="20"/>
          <w:szCs w:val="20"/>
          <w:lang w:val="bs-Latn-BA"/>
        </w:rPr>
        <w:t>a</w:t>
      </w:r>
      <w:r w:rsidRPr="002F65B9">
        <w:rPr>
          <w:rFonts w:ascii="Arial" w:eastAsia="Calibri" w:hAnsi="Arial"/>
          <w:i/>
          <w:sz w:val="20"/>
          <w:szCs w:val="20"/>
          <w:lang w:val="bs-Latn-BA"/>
        </w:rPr>
        <w:t xml:space="preserve"> preventivnih akcija</w:t>
      </w:r>
      <w:r w:rsidR="00401361">
        <w:rPr>
          <w:rFonts w:ascii="Arial" w:eastAsia="Calibri" w:hAnsi="Arial"/>
          <w:i/>
          <w:sz w:val="20"/>
          <w:szCs w:val="20"/>
          <w:lang w:val="bs-Latn-BA"/>
        </w:rPr>
        <w:t>.</w:t>
      </w:r>
      <w:r w:rsidRPr="002F65B9">
        <w:rPr>
          <w:rFonts w:ascii="Arial" w:eastAsia="Calibri" w:hAnsi="Arial"/>
          <w:i/>
          <w:sz w:val="20"/>
          <w:szCs w:val="20"/>
          <w:lang w:val="bs-Latn-BA"/>
        </w:rPr>
        <w:t xml:space="preserve">  Preispitivanje njene efektivnosti. </w:t>
      </w:r>
    </w:p>
    <w:p w:rsidR="002F65B9" w:rsidRPr="002F65B9" w:rsidRDefault="002F65B9" w:rsidP="002F65B9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3B1A36" w:rsidRDefault="003B1A36" w:rsidP="002F65B9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  <w:r>
        <w:rPr>
          <w:rFonts w:ascii="Arial" w:eastAsia="Calibri" w:hAnsi="Arial" w:cs="Arial"/>
          <w:lang w:val="bs-Latn-BA"/>
        </w:rPr>
        <w:t xml:space="preserve">Komentar TOU: </w:t>
      </w:r>
    </w:p>
    <w:p w:rsidR="003B1A36" w:rsidRDefault="003B1A36" w:rsidP="002F65B9">
      <w:pPr>
        <w:suppressAutoHyphens/>
        <w:spacing w:line="240" w:lineRule="auto"/>
        <w:jc w:val="both"/>
        <w:rPr>
          <w:rFonts w:ascii="Arial" w:eastAsia="Calibri" w:hAnsi="Arial" w:cs="Arial"/>
          <w:lang w:val="bs-Latn-BA"/>
        </w:rPr>
      </w:pPr>
    </w:p>
    <w:p w:rsidR="002F65B9" w:rsidRPr="002F65B9" w:rsidRDefault="003B1A36" w:rsidP="002F65B9">
      <w:pPr>
        <w:suppressAutoHyphens/>
        <w:spacing w:line="240" w:lineRule="auto"/>
        <w:jc w:val="both"/>
        <w:rPr>
          <w:rFonts w:ascii="Arial" w:eastAsia="Calibri" w:hAnsi="Arial" w:cs="Arial"/>
          <w:bCs/>
          <w:lang w:val="bs-Latn-BA"/>
        </w:rPr>
      </w:pPr>
      <w:r>
        <w:rPr>
          <w:rFonts w:ascii="Arial" w:eastAsia="Calibri" w:hAnsi="Arial" w:cs="Arial"/>
          <w:lang w:val="bs-Latn-BA"/>
        </w:rPr>
        <w:t>Referentni dokument:</w:t>
      </w:r>
    </w:p>
    <w:p w:rsidR="00D3161B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B62660" w:rsidRPr="002B1707" w:rsidRDefault="00B62660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D2462C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iCs/>
          <w:u w:val="single"/>
          <w:lang w:val="bs-Latn-BA"/>
        </w:rPr>
      </w:pPr>
      <w:r w:rsidRPr="00D2462C">
        <w:rPr>
          <w:rFonts w:ascii="Arial" w:hAnsi="Arial" w:cs="Arial"/>
          <w:b/>
          <w:bCs/>
          <w:i/>
          <w:iCs/>
          <w:u w:val="single"/>
          <w:lang w:val="bs-Latn-BA"/>
        </w:rPr>
        <w:t>Korištenje simbola SABiH, pozivanje na akreditaciju i pozivanje na status bilateralnog potpisnika EA MLA:</w:t>
      </w:r>
    </w:p>
    <w:p w:rsidR="00D3161B" w:rsidRPr="002B1707" w:rsidRDefault="002E2BB5" w:rsidP="00A008F6">
      <w:pPr>
        <w:pStyle w:val="KomentariBATAlista"/>
        <w:rPr>
          <w:color w:val="auto"/>
          <w:sz w:val="20"/>
          <w:szCs w:val="20"/>
          <w:lang w:val="bs-Latn-BA"/>
        </w:rPr>
      </w:pPr>
      <w:r>
        <w:rPr>
          <w:color w:val="auto"/>
          <w:sz w:val="20"/>
          <w:szCs w:val="20"/>
          <w:lang w:val="bs-Latn-BA"/>
        </w:rPr>
        <w:t>Korištenje simbola SABiH u skladu sa obavezu</w:t>
      </w:r>
      <w:r w:rsidR="00B62660">
        <w:rPr>
          <w:color w:val="auto"/>
          <w:sz w:val="20"/>
          <w:szCs w:val="20"/>
          <w:lang w:val="bs-Latn-BA"/>
        </w:rPr>
        <w:t>jućim BATA dokumentom PD 07-03.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3B1A36" w:rsidRDefault="003B1A36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3B1A36" w:rsidRDefault="003B1A3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3B1A36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D3161B" w:rsidRDefault="00D3161B" w:rsidP="00A008F6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1397A" w:rsidRDefault="0051397A" w:rsidP="00A008F6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E415C3" w:rsidRPr="00E415C3" w:rsidRDefault="00E415C3" w:rsidP="00A008F6">
      <w:pPr>
        <w:spacing w:line="240" w:lineRule="auto"/>
        <w:jc w:val="both"/>
        <w:rPr>
          <w:rFonts w:ascii="Arial" w:hAnsi="Arial" w:cs="Arial"/>
          <w:b/>
          <w:i/>
          <w:lang w:val="bs-Latn-BA"/>
        </w:rPr>
      </w:pPr>
      <w:r>
        <w:rPr>
          <w:rFonts w:ascii="Arial" w:hAnsi="Arial" w:cs="Arial"/>
          <w:b/>
          <w:i/>
          <w:lang w:val="bs-Latn-BA"/>
        </w:rPr>
        <w:t>Sažetak nalaza</w:t>
      </w:r>
      <w:r w:rsidRPr="00E415C3">
        <w:rPr>
          <w:rFonts w:ascii="Arial" w:hAnsi="Arial" w:cs="Arial"/>
          <w:b/>
          <w:i/>
          <w:lang w:val="bs-Latn-BA"/>
        </w:rPr>
        <w:t xml:space="preserve"> </w:t>
      </w:r>
      <w:r w:rsidR="003B1A36">
        <w:rPr>
          <w:rFonts w:ascii="Arial" w:hAnsi="Arial" w:cs="Arial"/>
          <w:b/>
          <w:i/>
          <w:lang w:val="bs-Latn-BA"/>
        </w:rPr>
        <w:t>samo</w:t>
      </w:r>
      <w:r w:rsidRPr="00E415C3">
        <w:rPr>
          <w:rFonts w:ascii="Arial" w:hAnsi="Arial" w:cs="Arial"/>
          <w:b/>
          <w:i/>
          <w:lang w:val="bs-Latn-BA"/>
        </w:rPr>
        <w:t>ocjenjivanja:</w:t>
      </w:r>
      <w:r>
        <w:rPr>
          <w:rFonts w:ascii="Arial" w:hAnsi="Arial" w:cs="Arial"/>
          <w:b/>
          <w:i/>
          <w:lang w:val="bs-Latn-BA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E415C3" w:rsidRPr="00636B8D" w:rsidTr="00636B8D">
        <w:tc>
          <w:tcPr>
            <w:tcW w:w="10312" w:type="dxa"/>
            <w:shd w:val="clear" w:color="auto" w:fill="auto"/>
          </w:tcPr>
          <w:p w:rsidR="00E415C3" w:rsidRPr="00CE4889" w:rsidRDefault="00E415C3" w:rsidP="00636B8D">
            <w:pPr>
              <w:spacing w:line="240" w:lineRule="auto"/>
              <w:jc w:val="both"/>
              <w:rPr>
                <w:rStyle w:val="SubtleEmphasis"/>
              </w:rPr>
            </w:pPr>
          </w:p>
          <w:p w:rsidR="00E415C3" w:rsidRPr="00636B8D" w:rsidRDefault="00E415C3" w:rsidP="00636B8D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E415C3" w:rsidRPr="00636B8D" w:rsidRDefault="00E415C3" w:rsidP="00636B8D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:rsidR="001257FE" w:rsidRPr="00E415C3" w:rsidRDefault="00E415C3" w:rsidP="001257FE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>*</w:t>
      </w:r>
      <w:r w:rsidR="001257FE" w:rsidRPr="00E415C3">
        <w:rPr>
          <w:rFonts w:ascii="Arial" w:hAnsi="Arial" w:cs="Arial"/>
          <w:i/>
          <w:sz w:val="18"/>
          <w:szCs w:val="18"/>
          <w:lang w:val="bs-Latn-BA"/>
        </w:rPr>
        <w:t xml:space="preserve">Navesti </w:t>
      </w:r>
      <w:r w:rsidR="00150575">
        <w:rPr>
          <w:rFonts w:ascii="Arial" w:hAnsi="Arial" w:cs="Arial"/>
          <w:i/>
          <w:sz w:val="18"/>
          <w:szCs w:val="18"/>
          <w:lang w:val="bs-Latn-BA"/>
        </w:rPr>
        <w:t>opšti</w:t>
      </w:r>
      <w:bookmarkStart w:id="0" w:name="_GoBack"/>
      <w:bookmarkEnd w:id="0"/>
      <w:r w:rsidR="001257FE" w:rsidRPr="00E415C3">
        <w:rPr>
          <w:rFonts w:ascii="Arial" w:hAnsi="Arial" w:cs="Arial"/>
          <w:i/>
          <w:sz w:val="18"/>
          <w:szCs w:val="18"/>
          <w:lang w:val="bs-Latn-BA"/>
        </w:rPr>
        <w:t xml:space="preserve"> </w:t>
      </w:r>
      <w:r w:rsidR="001257FE">
        <w:rPr>
          <w:rFonts w:ascii="Arial" w:hAnsi="Arial" w:cs="Arial"/>
          <w:i/>
          <w:sz w:val="18"/>
          <w:szCs w:val="18"/>
          <w:lang w:val="bs-Latn-BA"/>
        </w:rPr>
        <w:t xml:space="preserve">komentar i naznačiti poglavlja u kojima su zabilježene izmjene od zadnjeg samoocjenjivanja. </w:t>
      </w:r>
    </w:p>
    <w:p w:rsidR="00E415C3" w:rsidRPr="00E415C3" w:rsidRDefault="00E415C3" w:rsidP="00A008F6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E415C3" w:rsidRDefault="00E415C3" w:rsidP="00A008F6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E415C3" w:rsidRPr="002B1707" w:rsidRDefault="00E415C3" w:rsidP="00A008F6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268"/>
        <w:gridCol w:w="4962"/>
        <w:gridCol w:w="3082"/>
      </w:tblGrid>
      <w:tr w:rsidR="00E415C3" w:rsidRPr="002B1707" w:rsidTr="00E415C3">
        <w:tc>
          <w:tcPr>
            <w:tcW w:w="2268" w:type="dxa"/>
            <w:tcBorders>
              <w:bottom w:val="single" w:sz="4" w:space="0" w:color="auto"/>
            </w:tcBorders>
          </w:tcPr>
          <w:p w:rsidR="00D3161B" w:rsidRPr="002B1707" w:rsidRDefault="00D3161B" w:rsidP="00A008F6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Datum:</w:t>
            </w:r>
          </w:p>
          <w:p w:rsidR="00D3161B" w:rsidRPr="002B1707" w:rsidRDefault="00D3161B" w:rsidP="00A008F6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4962" w:type="dxa"/>
          </w:tcPr>
          <w:p w:rsidR="00D3161B" w:rsidRPr="002B1707" w:rsidRDefault="00D3161B" w:rsidP="00A008F6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D3161B" w:rsidRPr="002B1707" w:rsidRDefault="00D3161B" w:rsidP="00A008F6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Potpis:</w:t>
            </w:r>
          </w:p>
          <w:p w:rsidR="00D3161B" w:rsidRPr="002B1707" w:rsidRDefault="00D3161B" w:rsidP="00A008F6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sectPr w:rsidR="00D3161B" w:rsidRPr="002B1707" w:rsidSect="00D44E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BA" w:rsidRDefault="003336BA" w:rsidP="00084A95">
      <w:pPr>
        <w:spacing w:line="240" w:lineRule="auto"/>
      </w:pPr>
      <w:r>
        <w:separator/>
      </w:r>
    </w:p>
  </w:endnote>
  <w:endnote w:type="continuationSeparator" w:id="0">
    <w:p w:rsidR="003336BA" w:rsidRDefault="003336BA" w:rsidP="00084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4AD" w:rsidRDefault="001474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C7" w:rsidRPr="00D44EBE" w:rsidRDefault="00F4368D">
    <w:pPr>
      <w:pStyle w:val="Footer"/>
      <w:jc w:val="right"/>
      <w:rPr>
        <w:rFonts w:ascii="Arial" w:hAnsi="Arial" w:cs="Arial"/>
        <w:sz w:val="20"/>
        <w:szCs w:val="20"/>
      </w:rPr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-130175</wp:posOffset>
              </wp:positionH>
              <wp:positionV relativeFrom="paragraph">
                <wp:posOffset>-54610</wp:posOffset>
              </wp:positionV>
              <wp:extent cx="6642100" cy="0"/>
              <wp:effectExtent l="12700" t="12065" r="12700" b="6985"/>
              <wp:wrapNone/>
              <wp:docPr id="2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-4.3pt" to="512.7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"/>
          </w:pict>
        </mc:Fallback>
      </mc:AlternateContent>
    </w:r>
    <w:r w:rsidR="001906C7" w:rsidRPr="00D44EBE">
      <w:rPr>
        <w:rFonts w:ascii="Arial" w:hAnsi="Arial" w:cs="Arial"/>
        <w:sz w:val="20"/>
        <w:szCs w:val="20"/>
      </w:rPr>
      <w:fldChar w:fldCharType="begin"/>
    </w:r>
    <w:r w:rsidR="001906C7" w:rsidRPr="00D44EBE">
      <w:rPr>
        <w:rFonts w:ascii="Arial" w:hAnsi="Arial" w:cs="Arial"/>
        <w:sz w:val="20"/>
        <w:szCs w:val="20"/>
      </w:rPr>
      <w:instrText>PAGE   \* MERGEFORMAT</w:instrText>
    </w:r>
    <w:r w:rsidR="001906C7" w:rsidRPr="00D44EBE">
      <w:rPr>
        <w:rFonts w:ascii="Arial" w:hAnsi="Arial" w:cs="Arial"/>
        <w:sz w:val="20"/>
        <w:szCs w:val="20"/>
      </w:rPr>
      <w:fldChar w:fldCharType="separate"/>
    </w:r>
    <w:r w:rsidR="00150575">
      <w:rPr>
        <w:rFonts w:ascii="Arial" w:hAnsi="Arial" w:cs="Arial"/>
        <w:noProof/>
        <w:sz w:val="20"/>
        <w:szCs w:val="20"/>
      </w:rPr>
      <w:t>8</w:t>
    </w:r>
    <w:r w:rsidR="001906C7" w:rsidRPr="00D44EBE">
      <w:rPr>
        <w:rFonts w:ascii="Arial" w:hAnsi="Arial" w:cs="Arial"/>
        <w:sz w:val="20"/>
        <w:szCs w:val="20"/>
      </w:rPr>
      <w:fldChar w:fldCharType="end"/>
    </w:r>
    <w:r w:rsidR="001906C7" w:rsidRPr="00D44EBE">
      <w:rPr>
        <w:rFonts w:ascii="Arial" w:hAnsi="Arial" w:cs="Arial"/>
        <w:sz w:val="20"/>
        <w:szCs w:val="20"/>
      </w:rPr>
      <w:t>/</w:t>
    </w:r>
    <w:r w:rsidR="001906C7" w:rsidRPr="00D44EBE">
      <w:rPr>
        <w:rFonts w:ascii="Arial" w:hAnsi="Arial" w:cs="Arial"/>
        <w:sz w:val="20"/>
        <w:szCs w:val="20"/>
      </w:rPr>
      <w:fldChar w:fldCharType="begin"/>
    </w:r>
    <w:r w:rsidR="001906C7" w:rsidRPr="00D44EBE">
      <w:rPr>
        <w:rFonts w:ascii="Arial" w:hAnsi="Arial" w:cs="Arial"/>
        <w:sz w:val="20"/>
        <w:szCs w:val="20"/>
      </w:rPr>
      <w:instrText xml:space="preserve"> NUMPAGES   \* MERGEFORMAT </w:instrText>
    </w:r>
    <w:r w:rsidR="001906C7" w:rsidRPr="00D44EBE">
      <w:rPr>
        <w:rFonts w:ascii="Arial" w:hAnsi="Arial" w:cs="Arial"/>
        <w:sz w:val="20"/>
        <w:szCs w:val="20"/>
      </w:rPr>
      <w:fldChar w:fldCharType="separate"/>
    </w:r>
    <w:r w:rsidR="00150575">
      <w:rPr>
        <w:rFonts w:ascii="Arial" w:hAnsi="Arial" w:cs="Arial"/>
        <w:noProof/>
        <w:sz w:val="20"/>
        <w:szCs w:val="20"/>
      </w:rPr>
      <w:t>8</w:t>
    </w:r>
    <w:r w:rsidR="001906C7" w:rsidRPr="00D44EBE">
      <w:rPr>
        <w:rFonts w:ascii="Arial" w:hAnsi="Arial" w:cs="Arial"/>
        <w:sz w:val="20"/>
        <w:szCs w:val="20"/>
      </w:rPr>
      <w:fldChar w:fldCharType="end"/>
    </w:r>
  </w:p>
  <w:p w:rsidR="001906C7" w:rsidRDefault="001906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4AD" w:rsidRDefault="001474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BA" w:rsidRDefault="003336BA" w:rsidP="00084A95">
      <w:pPr>
        <w:spacing w:line="240" w:lineRule="auto"/>
      </w:pPr>
      <w:r>
        <w:separator/>
      </w:r>
    </w:p>
  </w:footnote>
  <w:footnote w:type="continuationSeparator" w:id="0">
    <w:p w:rsidR="003336BA" w:rsidRDefault="003336BA" w:rsidP="00084A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4AD" w:rsidRDefault="001474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843"/>
      <w:gridCol w:w="7230"/>
      <w:gridCol w:w="1275"/>
    </w:tblGrid>
    <w:tr w:rsidR="001906C7" w:rsidRPr="005162BF">
      <w:trPr>
        <w:cantSplit/>
        <w:trHeight w:val="844"/>
      </w:trPr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06C7" w:rsidRPr="005162BF" w:rsidRDefault="001906C7" w:rsidP="00164271">
          <w:pPr>
            <w:spacing w:line="280" w:lineRule="exact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1474AD">
            <w:rPr>
              <w:rFonts w:ascii="Arial" w:hAnsi="Arial" w:cs="Arial"/>
              <w:b/>
              <w:sz w:val="28"/>
              <w:szCs w:val="28"/>
            </w:rPr>
            <w:t>OB 07-</w:t>
          </w:r>
          <w:r w:rsidR="001474AD" w:rsidRPr="001474AD">
            <w:rPr>
              <w:rFonts w:ascii="Arial" w:hAnsi="Arial" w:cs="Arial"/>
              <w:b/>
              <w:sz w:val="28"/>
              <w:szCs w:val="28"/>
            </w:rPr>
            <w:t>80</w:t>
          </w:r>
        </w:p>
      </w:tc>
      <w:tc>
        <w:tcPr>
          <w:tcW w:w="7230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000000"/>
          </w:tcBorders>
          <w:vAlign w:val="center"/>
        </w:tcPr>
        <w:p w:rsidR="001906C7" w:rsidRPr="005162BF" w:rsidRDefault="001906C7" w:rsidP="00084A95">
          <w:pPr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 w:rsidRPr="005162BF">
            <w:rPr>
              <w:rFonts w:ascii="Arial" w:hAnsi="Arial" w:cs="Arial"/>
              <w:b/>
              <w:i/>
              <w:sz w:val="24"/>
              <w:szCs w:val="24"/>
            </w:rPr>
            <w:t xml:space="preserve">IZVJEŠTAJ </w:t>
          </w:r>
          <w:r w:rsidR="00C8371A" w:rsidRPr="005162BF">
            <w:rPr>
              <w:rFonts w:ascii="Arial" w:hAnsi="Arial" w:cs="Arial"/>
              <w:b/>
              <w:i/>
              <w:sz w:val="24"/>
              <w:szCs w:val="24"/>
            </w:rPr>
            <w:t>O</w:t>
          </w:r>
          <w:r w:rsidR="00164271">
            <w:rPr>
              <w:rFonts w:ascii="Arial" w:hAnsi="Arial" w:cs="Arial"/>
              <w:b/>
              <w:i/>
              <w:sz w:val="24"/>
              <w:szCs w:val="24"/>
            </w:rPr>
            <w:t xml:space="preserve"> SAMOOCJENJIVANJU</w:t>
          </w:r>
        </w:p>
        <w:p w:rsidR="001906C7" w:rsidRPr="005162BF" w:rsidRDefault="001906C7" w:rsidP="003B1A36"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5162BF">
            <w:rPr>
              <w:rFonts w:ascii="Arial" w:hAnsi="Arial" w:cs="Arial"/>
              <w:i/>
              <w:sz w:val="20"/>
              <w:szCs w:val="20"/>
            </w:rPr>
            <w:t>(</w:t>
          </w:r>
          <w:r w:rsidRPr="005162BF">
            <w:rPr>
              <w:rFonts w:ascii="Arial" w:hAnsi="Arial" w:cs="Arial"/>
              <w:i/>
              <w:sz w:val="20"/>
              <w:szCs w:val="20"/>
              <w:lang w:val="sr-Latn-CS"/>
            </w:rPr>
            <w:t xml:space="preserve">BAS EN ISO/IEC </w:t>
          </w:r>
          <w:r w:rsidR="0069154C" w:rsidRPr="005162BF">
            <w:rPr>
              <w:rFonts w:ascii="Arial" w:hAnsi="Arial" w:cs="Arial"/>
              <w:i/>
              <w:sz w:val="20"/>
              <w:szCs w:val="20"/>
              <w:lang w:val="sr-Latn-CS"/>
            </w:rPr>
            <w:t>170</w:t>
          </w:r>
          <w:r w:rsidR="0069154C">
            <w:rPr>
              <w:rFonts w:ascii="Arial" w:hAnsi="Arial" w:cs="Arial"/>
              <w:i/>
              <w:sz w:val="20"/>
              <w:szCs w:val="20"/>
              <w:lang w:val="sr-Latn-CS"/>
            </w:rPr>
            <w:t>6</w:t>
          </w:r>
          <w:r w:rsidR="0069154C" w:rsidRPr="005162BF">
            <w:rPr>
              <w:rFonts w:ascii="Arial" w:hAnsi="Arial" w:cs="Arial"/>
              <w:i/>
              <w:sz w:val="20"/>
              <w:szCs w:val="20"/>
              <w:lang w:val="sr-Latn-CS"/>
            </w:rPr>
            <w:t>5</w:t>
          </w:r>
          <w:r w:rsidRPr="005162BF">
            <w:rPr>
              <w:rFonts w:ascii="Arial" w:hAnsi="Arial" w:cs="Arial"/>
              <w:i/>
              <w:sz w:val="20"/>
              <w:szCs w:val="20"/>
              <w:lang w:val="sr-Latn-CS"/>
            </w:rPr>
            <w:t>)</w:t>
          </w:r>
        </w:p>
      </w:tc>
      <w:tc>
        <w:tcPr>
          <w:tcW w:w="1275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:rsidR="001906C7" w:rsidRPr="005162BF" w:rsidRDefault="00F4368D" w:rsidP="00943FA1">
          <w:pPr>
            <w:jc w:val="center"/>
            <w:rPr>
              <w:rFonts w:ascii="Times New Roman" w:hAnsi="Times New Roman"/>
              <w:b/>
              <w:sz w:val="28"/>
              <w:lang w:val="pl-PL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635053A6" wp14:editId="1BA5ED49">
                <wp:extent cx="755650" cy="476250"/>
                <wp:effectExtent l="0" t="0" r="6350" b="0"/>
                <wp:docPr id="1" name="Picture 8" descr="Logo-za-obrasce-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-za-obrasce-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06C7" w:rsidRDefault="001906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4AD" w:rsidRDefault="001474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B885CAA"/>
    <w:lvl w:ilvl="0">
      <w:numFmt w:val="decimal"/>
      <w:lvlText w:val="*"/>
      <w:lvlJc w:val="left"/>
    </w:lvl>
  </w:abstractNum>
  <w:abstractNum w:abstractNumId="1">
    <w:nsid w:val="08FD78CD"/>
    <w:multiLevelType w:val="singleLevel"/>
    <w:tmpl w:val="909083D2"/>
    <w:lvl w:ilvl="0">
      <w:start w:val="4"/>
      <w:numFmt w:val="lowerLetter"/>
      <w:lvlText w:val="%1)"/>
      <w:legacy w:legacy="1" w:legacySpace="0" w:legacyIndent="230"/>
      <w:lvlJc w:val="left"/>
      <w:rPr>
        <w:rFonts w:ascii="Arial" w:hAnsi="Arial" w:cs="Arial" w:hint="default"/>
        <w:b/>
      </w:rPr>
    </w:lvl>
  </w:abstractNum>
  <w:abstractNum w:abstractNumId="2">
    <w:nsid w:val="196907A6"/>
    <w:multiLevelType w:val="singleLevel"/>
    <w:tmpl w:val="677EE430"/>
    <w:lvl w:ilvl="0">
      <w:start w:val="1"/>
      <w:numFmt w:val="lowerLetter"/>
      <w:lvlText w:val="%1)"/>
      <w:legacy w:legacy="1" w:legacySpace="0" w:legacyIndent="240"/>
      <w:lvlJc w:val="left"/>
      <w:rPr>
        <w:rFonts w:ascii="Arial" w:hAnsi="Arial" w:cs="Arial" w:hint="default"/>
        <w:b/>
        <w:lang w:val="it-IT"/>
      </w:rPr>
    </w:lvl>
  </w:abstractNum>
  <w:abstractNum w:abstractNumId="3">
    <w:nsid w:val="21F6148F"/>
    <w:multiLevelType w:val="multilevel"/>
    <w:tmpl w:val="ABB4A1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">
    <w:nsid w:val="2A2A4D8F"/>
    <w:multiLevelType w:val="multilevel"/>
    <w:tmpl w:val="46BCE970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5">
    <w:nsid w:val="44B92185"/>
    <w:multiLevelType w:val="singleLevel"/>
    <w:tmpl w:val="487088E6"/>
    <w:lvl w:ilvl="0">
      <w:start w:val="1"/>
      <w:numFmt w:val="lowerLetter"/>
      <w:lvlText w:val="%1)"/>
      <w:legacy w:legacy="1" w:legacySpace="0" w:legacyIndent="326"/>
      <w:lvlJc w:val="left"/>
      <w:rPr>
        <w:rFonts w:ascii="Arial" w:hAnsi="Arial" w:cs="Arial" w:hint="default"/>
        <w:b/>
      </w:rPr>
    </w:lvl>
  </w:abstractNum>
  <w:abstractNum w:abstractNumId="6">
    <w:nsid w:val="469509AF"/>
    <w:multiLevelType w:val="singleLevel"/>
    <w:tmpl w:val="65E8FF7A"/>
    <w:lvl w:ilvl="0">
      <w:start w:val="1"/>
      <w:numFmt w:val="lowerLetter"/>
      <w:lvlText w:val="%1)"/>
      <w:legacy w:legacy="1" w:legacySpace="0" w:legacyIndent="230"/>
      <w:lvlJc w:val="left"/>
      <w:rPr>
        <w:rFonts w:ascii="Arial" w:hAnsi="Arial" w:cs="Arial" w:hint="default"/>
        <w:b/>
      </w:rPr>
    </w:lvl>
  </w:abstractNum>
  <w:abstractNum w:abstractNumId="7">
    <w:nsid w:val="542B4729"/>
    <w:multiLevelType w:val="singleLevel"/>
    <w:tmpl w:val="A4EA4E0E"/>
    <w:lvl w:ilvl="0">
      <w:start w:val="1"/>
      <w:numFmt w:val="lowerLetter"/>
      <w:lvlText w:val="%1)"/>
      <w:legacy w:legacy="1" w:legacySpace="0" w:legacyIndent="230"/>
      <w:lvlJc w:val="left"/>
      <w:rPr>
        <w:rFonts w:ascii="Arial" w:hAnsi="Arial" w:cs="Arial" w:hint="default"/>
        <w:b/>
      </w:rPr>
    </w:lvl>
  </w:abstractNum>
  <w:abstractNum w:abstractNumId="8">
    <w:nsid w:val="653326C2"/>
    <w:multiLevelType w:val="multilevel"/>
    <w:tmpl w:val="C8A26C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C6D3B2D"/>
    <w:multiLevelType w:val="singleLevel"/>
    <w:tmpl w:val="176C0034"/>
    <w:lvl w:ilvl="0">
      <w:start w:val="1"/>
      <w:numFmt w:val="lowerLetter"/>
      <w:lvlText w:val="%1)"/>
      <w:legacy w:legacy="1" w:legacySpace="0" w:legacyIndent="346"/>
      <w:lvlJc w:val="left"/>
      <w:rPr>
        <w:rFonts w:ascii="Arial" w:hAnsi="Arial" w:cs="Arial" w:hint="default"/>
        <w:b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  <w:sz w:val="18"/>
          <w:szCs w:val="18"/>
        </w:rPr>
      </w:lvl>
    </w:lvlOverride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6"/>
    <w:lvlOverride w:ilvl="0">
      <w:lvl w:ilvl="0">
        <w:start w:val="1"/>
        <w:numFmt w:val="lowerLetter"/>
        <w:lvlText w:val="%1)"/>
        <w:legacy w:legacy="1" w:legacySpace="0" w:legacyIndent="231"/>
        <w:lvlJc w:val="left"/>
        <w:rPr>
          <w:rFonts w:ascii="Arial" w:hAnsi="Arial" w:cs="Arial" w:hint="default"/>
          <w:b/>
        </w:rPr>
      </w:lvl>
    </w:lvlOverride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F8"/>
    <w:rsid w:val="00000E8E"/>
    <w:rsid w:val="00004716"/>
    <w:rsid w:val="00004DB5"/>
    <w:rsid w:val="00007A96"/>
    <w:rsid w:val="00010E0C"/>
    <w:rsid w:val="00021940"/>
    <w:rsid w:val="00036930"/>
    <w:rsid w:val="00047CBB"/>
    <w:rsid w:val="000562A8"/>
    <w:rsid w:val="00064F22"/>
    <w:rsid w:val="00065700"/>
    <w:rsid w:val="00067291"/>
    <w:rsid w:val="00067631"/>
    <w:rsid w:val="00071C15"/>
    <w:rsid w:val="00074ACF"/>
    <w:rsid w:val="00084A95"/>
    <w:rsid w:val="00093B43"/>
    <w:rsid w:val="000B0847"/>
    <w:rsid w:val="000B21F1"/>
    <w:rsid w:val="000B56CD"/>
    <w:rsid w:val="000B6BFF"/>
    <w:rsid w:val="000C5A37"/>
    <w:rsid w:val="000D1998"/>
    <w:rsid w:val="000F6456"/>
    <w:rsid w:val="001209FE"/>
    <w:rsid w:val="001257FE"/>
    <w:rsid w:val="00127737"/>
    <w:rsid w:val="001474AD"/>
    <w:rsid w:val="0014750C"/>
    <w:rsid w:val="00150575"/>
    <w:rsid w:val="00163C3E"/>
    <w:rsid w:val="00164271"/>
    <w:rsid w:val="00164314"/>
    <w:rsid w:val="00186500"/>
    <w:rsid w:val="001906C7"/>
    <w:rsid w:val="00192ED1"/>
    <w:rsid w:val="001945C8"/>
    <w:rsid w:val="001A3945"/>
    <w:rsid w:val="001A6804"/>
    <w:rsid w:val="001B5A50"/>
    <w:rsid w:val="001C6EB8"/>
    <w:rsid w:val="001C72D8"/>
    <w:rsid w:val="001D5AD2"/>
    <w:rsid w:val="001D5B25"/>
    <w:rsid w:val="001D7034"/>
    <w:rsid w:val="001E2455"/>
    <w:rsid w:val="001E34F9"/>
    <w:rsid w:val="001E5575"/>
    <w:rsid w:val="001E5F4D"/>
    <w:rsid w:val="0020284B"/>
    <w:rsid w:val="002048A3"/>
    <w:rsid w:val="0022203E"/>
    <w:rsid w:val="002239C2"/>
    <w:rsid w:val="0023747C"/>
    <w:rsid w:val="00246080"/>
    <w:rsid w:val="0025075E"/>
    <w:rsid w:val="002531D0"/>
    <w:rsid w:val="002638B7"/>
    <w:rsid w:val="0027120C"/>
    <w:rsid w:val="002B1707"/>
    <w:rsid w:val="002B17B0"/>
    <w:rsid w:val="002B439F"/>
    <w:rsid w:val="002D0C77"/>
    <w:rsid w:val="002E2BB5"/>
    <w:rsid w:val="002E7DBD"/>
    <w:rsid w:val="002F1225"/>
    <w:rsid w:val="002F65B9"/>
    <w:rsid w:val="00306A19"/>
    <w:rsid w:val="00307925"/>
    <w:rsid w:val="0031761D"/>
    <w:rsid w:val="003317C5"/>
    <w:rsid w:val="003336BA"/>
    <w:rsid w:val="0034135C"/>
    <w:rsid w:val="00367DD9"/>
    <w:rsid w:val="00370F54"/>
    <w:rsid w:val="00373997"/>
    <w:rsid w:val="00385938"/>
    <w:rsid w:val="003A3F05"/>
    <w:rsid w:val="003B1A36"/>
    <w:rsid w:val="003B1F3B"/>
    <w:rsid w:val="003C4998"/>
    <w:rsid w:val="003F0B56"/>
    <w:rsid w:val="003F2D4D"/>
    <w:rsid w:val="00401361"/>
    <w:rsid w:val="00417A99"/>
    <w:rsid w:val="00433354"/>
    <w:rsid w:val="00442BB1"/>
    <w:rsid w:val="004542A3"/>
    <w:rsid w:val="00457E85"/>
    <w:rsid w:val="00461DD4"/>
    <w:rsid w:val="00465017"/>
    <w:rsid w:val="004715EE"/>
    <w:rsid w:val="00472689"/>
    <w:rsid w:val="00491B32"/>
    <w:rsid w:val="0049203A"/>
    <w:rsid w:val="00495006"/>
    <w:rsid w:val="004A0421"/>
    <w:rsid w:val="004A780E"/>
    <w:rsid w:val="004B7837"/>
    <w:rsid w:val="004F63B8"/>
    <w:rsid w:val="005108BA"/>
    <w:rsid w:val="00511B0C"/>
    <w:rsid w:val="00512448"/>
    <w:rsid w:val="0051397A"/>
    <w:rsid w:val="005162BF"/>
    <w:rsid w:val="00530188"/>
    <w:rsid w:val="0054001B"/>
    <w:rsid w:val="00563606"/>
    <w:rsid w:val="00573AA1"/>
    <w:rsid w:val="0058654D"/>
    <w:rsid w:val="005A1877"/>
    <w:rsid w:val="005A318A"/>
    <w:rsid w:val="005B187A"/>
    <w:rsid w:val="005B2662"/>
    <w:rsid w:val="005B3C99"/>
    <w:rsid w:val="005B412D"/>
    <w:rsid w:val="005B7CEE"/>
    <w:rsid w:val="005C6419"/>
    <w:rsid w:val="005F6CA5"/>
    <w:rsid w:val="006112D3"/>
    <w:rsid w:val="0061231A"/>
    <w:rsid w:val="0061446A"/>
    <w:rsid w:val="00631837"/>
    <w:rsid w:val="00636B8D"/>
    <w:rsid w:val="00637944"/>
    <w:rsid w:val="00653B9B"/>
    <w:rsid w:val="0065505C"/>
    <w:rsid w:val="0065633C"/>
    <w:rsid w:val="00666394"/>
    <w:rsid w:val="006665C6"/>
    <w:rsid w:val="00673986"/>
    <w:rsid w:val="0067786A"/>
    <w:rsid w:val="00682D70"/>
    <w:rsid w:val="00690569"/>
    <w:rsid w:val="0069154C"/>
    <w:rsid w:val="006A3BF3"/>
    <w:rsid w:val="006B7213"/>
    <w:rsid w:val="006C07A7"/>
    <w:rsid w:val="006C2CBA"/>
    <w:rsid w:val="006C5EEC"/>
    <w:rsid w:val="006C634E"/>
    <w:rsid w:val="006D6908"/>
    <w:rsid w:val="006E08F3"/>
    <w:rsid w:val="006F2443"/>
    <w:rsid w:val="006F65FE"/>
    <w:rsid w:val="00711825"/>
    <w:rsid w:val="00711884"/>
    <w:rsid w:val="00713543"/>
    <w:rsid w:val="00713D8A"/>
    <w:rsid w:val="007204E7"/>
    <w:rsid w:val="00725668"/>
    <w:rsid w:val="007322AC"/>
    <w:rsid w:val="00734204"/>
    <w:rsid w:val="00742325"/>
    <w:rsid w:val="007437EB"/>
    <w:rsid w:val="00744516"/>
    <w:rsid w:val="00766BDD"/>
    <w:rsid w:val="0076718B"/>
    <w:rsid w:val="0076733A"/>
    <w:rsid w:val="0078047E"/>
    <w:rsid w:val="0078204B"/>
    <w:rsid w:val="0078223B"/>
    <w:rsid w:val="00791110"/>
    <w:rsid w:val="007A2177"/>
    <w:rsid w:val="007A3311"/>
    <w:rsid w:val="007A6F60"/>
    <w:rsid w:val="007B226F"/>
    <w:rsid w:val="007B6390"/>
    <w:rsid w:val="007C0B29"/>
    <w:rsid w:val="007C2EF3"/>
    <w:rsid w:val="007C3C64"/>
    <w:rsid w:val="007C457A"/>
    <w:rsid w:val="007C4BB3"/>
    <w:rsid w:val="007D5698"/>
    <w:rsid w:val="008076C8"/>
    <w:rsid w:val="00815EF0"/>
    <w:rsid w:val="00821384"/>
    <w:rsid w:val="008334B4"/>
    <w:rsid w:val="008354B4"/>
    <w:rsid w:val="00853989"/>
    <w:rsid w:val="00874768"/>
    <w:rsid w:val="008808FE"/>
    <w:rsid w:val="008C0F9D"/>
    <w:rsid w:val="008C368C"/>
    <w:rsid w:val="008C7E73"/>
    <w:rsid w:val="008D6CD9"/>
    <w:rsid w:val="009438CA"/>
    <w:rsid w:val="00943FA1"/>
    <w:rsid w:val="00963C95"/>
    <w:rsid w:val="009837DE"/>
    <w:rsid w:val="0099233D"/>
    <w:rsid w:val="009929B6"/>
    <w:rsid w:val="00997182"/>
    <w:rsid w:val="009D344B"/>
    <w:rsid w:val="009D433B"/>
    <w:rsid w:val="009E72B9"/>
    <w:rsid w:val="00A008F6"/>
    <w:rsid w:val="00A119B3"/>
    <w:rsid w:val="00A20469"/>
    <w:rsid w:val="00A37087"/>
    <w:rsid w:val="00A40DAE"/>
    <w:rsid w:val="00A511EE"/>
    <w:rsid w:val="00A60D33"/>
    <w:rsid w:val="00A7342E"/>
    <w:rsid w:val="00A77FCB"/>
    <w:rsid w:val="00A85D77"/>
    <w:rsid w:val="00A87E69"/>
    <w:rsid w:val="00A91933"/>
    <w:rsid w:val="00AA205F"/>
    <w:rsid w:val="00AA3EF2"/>
    <w:rsid w:val="00AA5979"/>
    <w:rsid w:val="00AA64C8"/>
    <w:rsid w:val="00AB73AA"/>
    <w:rsid w:val="00AD205C"/>
    <w:rsid w:val="00AD6FF2"/>
    <w:rsid w:val="00AF1DB2"/>
    <w:rsid w:val="00B07BE2"/>
    <w:rsid w:val="00B121F2"/>
    <w:rsid w:val="00B1307D"/>
    <w:rsid w:val="00B17DD8"/>
    <w:rsid w:val="00B20B58"/>
    <w:rsid w:val="00B57CF8"/>
    <w:rsid w:val="00B60B47"/>
    <w:rsid w:val="00B62660"/>
    <w:rsid w:val="00B70588"/>
    <w:rsid w:val="00B75013"/>
    <w:rsid w:val="00B76DB9"/>
    <w:rsid w:val="00B8407D"/>
    <w:rsid w:val="00B92079"/>
    <w:rsid w:val="00B969CD"/>
    <w:rsid w:val="00BA649B"/>
    <w:rsid w:val="00BD4F47"/>
    <w:rsid w:val="00C13C10"/>
    <w:rsid w:val="00C55722"/>
    <w:rsid w:val="00C608CA"/>
    <w:rsid w:val="00C7365D"/>
    <w:rsid w:val="00C8371A"/>
    <w:rsid w:val="00C8639C"/>
    <w:rsid w:val="00C92AF5"/>
    <w:rsid w:val="00CA058C"/>
    <w:rsid w:val="00CB4E84"/>
    <w:rsid w:val="00CD71F4"/>
    <w:rsid w:val="00CE4889"/>
    <w:rsid w:val="00CF5AFF"/>
    <w:rsid w:val="00D13EAB"/>
    <w:rsid w:val="00D17F11"/>
    <w:rsid w:val="00D2462C"/>
    <w:rsid w:val="00D3161B"/>
    <w:rsid w:val="00D42CFB"/>
    <w:rsid w:val="00D44EBE"/>
    <w:rsid w:val="00D46390"/>
    <w:rsid w:val="00D51070"/>
    <w:rsid w:val="00D51579"/>
    <w:rsid w:val="00D61FB5"/>
    <w:rsid w:val="00D64196"/>
    <w:rsid w:val="00D67A6F"/>
    <w:rsid w:val="00D72040"/>
    <w:rsid w:val="00DA47A8"/>
    <w:rsid w:val="00DA7CCD"/>
    <w:rsid w:val="00DB32C4"/>
    <w:rsid w:val="00DB657D"/>
    <w:rsid w:val="00DB7ACA"/>
    <w:rsid w:val="00DC01E4"/>
    <w:rsid w:val="00DC3AED"/>
    <w:rsid w:val="00DC43E2"/>
    <w:rsid w:val="00DD3A81"/>
    <w:rsid w:val="00DE138A"/>
    <w:rsid w:val="00E000DF"/>
    <w:rsid w:val="00E021CE"/>
    <w:rsid w:val="00E241F5"/>
    <w:rsid w:val="00E3029D"/>
    <w:rsid w:val="00E415C3"/>
    <w:rsid w:val="00E52531"/>
    <w:rsid w:val="00E61316"/>
    <w:rsid w:val="00E757B8"/>
    <w:rsid w:val="00E7758B"/>
    <w:rsid w:val="00EA0132"/>
    <w:rsid w:val="00EC14FD"/>
    <w:rsid w:val="00ED6324"/>
    <w:rsid w:val="00F069F4"/>
    <w:rsid w:val="00F23B64"/>
    <w:rsid w:val="00F3063A"/>
    <w:rsid w:val="00F40354"/>
    <w:rsid w:val="00F4229E"/>
    <w:rsid w:val="00F4368D"/>
    <w:rsid w:val="00F836B7"/>
    <w:rsid w:val="00F86CF5"/>
    <w:rsid w:val="00F91A48"/>
    <w:rsid w:val="00F969C4"/>
    <w:rsid w:val="00FB2374"/>
    <w:rsid w:val="00FC517E"/>
    <w:rsid w:val="00FE1953"/>
    <w:rsid w:val="00FE4A26"/>
    <w:rsid w:val="00FE5F61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eastAsia="Times New Roman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4A9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locked/>
    <w:rsid w:val="00084A95"/>
    <w:rPr>
      <w:rFonts w:cs="Times New Roman"/>
    </w:rPr>
  </w:style>
  <w:style w:type="paragraph" w:styleId="Footer">
    <w:name w:val="footer"/>
    <w:basedOn w:val="Normal"/>
    <w:link w:val="FooterChar"/>
    <w:rsid w:val="00084A9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locked/>
    <w:rsid w:val="00084A9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084A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84A95"/>
    <w:rPr>
      <w:rFonts w:ascii="Tahoma" w:hAnsi="Tahoma"/>
      <w:sz w:val="16"/>
    </w:rPr>
  </w:style>
  <w:style w:type="table" w:styleId="TableGrid">
    <w:name w:val="Table Grid"/>
    <w:basedOn w:val="TableNormal"/>
    <w:rsid w:val="00D44EBE"/>
    <w:rPr>
      <w:rFonts w:eastAsia="Times New Roman"/>
      <w:lang w:val="sr-Latn-RS" w:eastAsia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ariBATAlista">
    <w:name w:val="Komentari BATA lista"/>
    <w:basedOn w:val="Normal"/>
    <w:link w:val="KomentariBATAlistaChar"/>
    <w:rsid w:val="00666394"/>
    <w:pPr>
      <w:spacing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KomentariBATAlistaChar">
    <w:name w:val="Komentari BATA lista Char"/>
    <w:link w:val="KomentariBATAlista"/>
    <w:locked/>
    <w:rsid w:val="00666394"/>
    <w:rPr>
      <w:rFonts w:ascii="Arial" w:hAnsi="Arial"/>
      <w:i/>
      <w:color w:val="0070C0"/>
      <w:sz w:val="18"/>
    </w:rPr>
  </w:style>
  <w:style w:type="paragraph" w:styleId="ListParagraph">
    <w:name w:val="List Paragraph"/>
    <w:basedOn w:val="Normal"/>
    <w:qFormat/>
    <w:rsid w:val="004F63B8"/>
    <w:pPr>
      <w:spacing w:after="200"/>
      <w:ind w:left="720"/>
      <w:contextualSpacing/>
    </w:pPr>
    <w:rPr>
      <w:lang w:val="en-US"/>
    </w:rPr>
  </w:style>
  <w:style w:type="character" w:styleId="SubtleEmphasis">
    <w:name w:val="Subtle Emphasis"/>
    <w:uiPriority w:val="19"/>
    <w:qFormat/>
    <w:rsid w:val="003F0B56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eastAsia="Times New Roman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4A9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locked/>
    <w:rsid w:val="00084A95"/>
    <w:rPr>
      <w:rFonts w:cs="Times New Roman"/>
    </w:rPr>
  </w:style>
  <w:style w:type="paragraph" w:styleId="Footer">
    <w:name w:val="footer"/>
    <w:basedOn w:val="Normal"/>
    <w:link w:val="FooterChar"/>
    <w:rsid w:val="00084A9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locked/>
    <w:rsid w:val="00084A9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084A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84A95"/>
    <w:rPr>
      <w:rFonts w:ascii="Tahoma" w:hAnsi="Tahoma"/>
      <w:sz w:val="16"/>
    </w:rPr>
  </w:style>
  <w:style w:type="table" w:styleId="TableGrid">
    <w:name w:val="Table Grid"/>
    <w:basedOn w:val="TableNormal"/>
    <w:rsid w:val="00D44EBE"/>
    <w:rPr>
      <w:rFonts w:eastAsia="Times New Roman"/>
      <w:lang w:val="sr-Latn-RS" w:eastAsia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ariBATAlista">
    <w:name w:val="Komentari BATA lista"/>
    <w:basedOn w:val="Normal"/>
    <w:link w:val="KomentariBATAlistaChar"/>
    <w:rsid w:val="00666394"/>
    <w:pPr>
      <w:spacing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KomentariBATAlistaChar">
    <w:name w:val="Komentari BATA lista Char"/>
    <w:link w:val="KomentariBATAlista"/>
    <w:locked/>
    <w:rsid w:val="00666394"/>
    <w:rPr>
      <w:rFonts w:ascii="Arial" w:hAnsi="Arial"/>
      <w:i/>
      <w:color w:val="0070C0"/>
      <w:sz w:val="18"/>
    </w:rPr>
  </w:style>
  <w:style w:type="paragraph" w:styleId="ListParagraph">
    <w:name w:val="List Paragraph"/>
    <w:basedOn w:val="Normal"/>
    <w:qFormat/>
    <w:rsid w:val="004F63B8"/>
    <w:pPr>
      <w:spacing w:after="200"/>
      <w:ind w:left="720"/>
      <w:contextualSpacing/>
    </w:pPr>
    <w:rPr>
      <w:lang w:val="en-US"/>
    </w:rPr>
  </w:style>
  <w:style w:type="character" w:styleId="SubtleEmphasis">
    <w:name w:val="Subtle Emphasis"/>
    <w:uiPriority w:val="19"/>
    <w:qFormat/>
    <w:rsid w:val="003F0B56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EB3C2-E8F8-4E70-8C9A-8F3CE181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2491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 izvještaja:</vt:lpstr>
    </vt:vector>
  </TitlesOfParts>
  <Company/>
  <LinksUpToDate>false</LinksUpToDate>
  <CharactersWithSpaces>16659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izvještaja:</dc:title>
  <dc:creator>ES</dc:creator>
  <cp:lastModifiedBy>Sanja</cp:lastModifiedBy>
  <cp:revision>5</cp:revision>
  <dcterms:created xsi:type="dcterms:W3CDTF">2016-09-13T13:35:00Z</dcterms:created>
  <dcterms:modified xsi:type="dcterms:W3CDTF">2016-10-04T07:31:00Z</dcterms:modified>
</cp:coreProperties>
</file>